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3FEC02" w14:textId="77777777" w:rsidR="00427679" w:rsidRPr="00E5459F" w:rsidRDefault="00427679" w:rsidP="00427679">
      <w:pPr>
        <w:tabs>
          <w:tab w:val="left" w:pos="4185"/>
          <w:tab w:val="center" w:pos="4889"/>
        </w:tabs>
        <w:jc w:val="center"/>
        <w:rPr>
          <w:rFonts w:asciiTheme="majorHAnsi" w:eastAsia="Arial" w:hAnsiTheme="majorHAnsi" w:cstheme="majorHAnsi"/>
          <w:b/>
          <w:bCs/>
        </w:rPr>
      </w:pPr>
      <w:r w:rsidRPr="00E5459F">
        <w:rPr>
          <w:rFonts w:asciiTheme="majorHAnsi" w:eastAsia="Arial" w:hAnsiTheme="majorHAnsi" w:cstheme="majorHAnsi"/>
          <w:b/>
          <w:bCs/>
        </w:rPr>
        <w:t>ANEXO I</w:t>
      </w:r>
    </w:p>
    <w:p w14:paraId="324DECD5" w14:textId="77777777" w:rsidR="00427679" w:rsidRPr="00E5459F" w:rsidRDefault="00427679" w:rsidP="00427679">
      <w:pPr>
        <w:tabs>
          <w:tab w:val="left" w:pos="4185"/>
          <w:tab w:val="center" w:pos="4889"/>
        </w:tabs>
        <w:jc w:val="center"/>
        <w:rPr>
          <w:rFonts w:asciiTheme="majorHAnsi" w:eastAsia="Arial" w:hAnsiTheme="majorHAnsi" w:cstheme="majorHAnsi"/>
          <w:b/>
          <w:bCs/>
        </w:rPr>
      </w:pPr>
      <w:r w:rsidRPr="00E5459F">
        <w:rPr>
          <w:rFonts w:asciiTheme="majorHAnsi" w:eastAsia="Arial" w:hAnsiTheme="majorHAnsi" w:cstheme="majorHAnsi"/>
          <w:b/>
          <w:bCs/>
        </w:rPr>
        <w:t>TERMO DE REFERÊNCIA</w:t>
      </w:r>
    </w:p>
    <w:p w14:paraId="728374A1" w14:textId="6552AEFF" w:rsidR="00427679" w:rsidRPr="00E5459F" w:rsidRDefault="00427679" w:rsidP="00427679">
      <w:pPr>
        <w:tabs>
          <w:tab w:val="left" w:pos="4185"/>
          <w:tab w:val="center" w:pos="4889"/>
        </w:tabs>
        <w:jc w:val="center"/>
        <w:rPr>
          <w:rFonts w:asciiTheme="majorHAnsi" w:eastAsia="Arial" w:hAnsiTheme="majorHAnsi" w:cstheme="majorHAnsi"/>
          <w:b/>
          <w:bCs/>
        </w:rPr>
      </w:pPr>
      <w:r w:rsidRPr="00E5459F">
        <w:rPr>
          <w:rFonts w:asciiTheme="majorHAnsi" w:eastAsia="Arial" w:hAnsiTheme="majorHAnsi" w:cstheme="majorHAnsi"/>
          <w:b/>
          <w:bCs/>
        </w:rPr>
        <w:t xml:space="preserve">PREGÃO ELETRÔNICO SRP </w:t>
      </w:r>
      <w:r w:rsidR="00231D2D" w:rsidRPr="00E5459F">
        <w:rPr>
          <w:rFonts w:asciiTheme="majorHAnsi" w:eastAsia="Arial" w:hAnsiTheme="majorHAnsi" w:cstheme="majorHAnsi"/>
          <w:b/>
          <w:bCs/>
        </w:rPr>
        <w:t>0</w:t>
      </w:r>
      <w:r w:rsidR="00E5459F">
        <w:rPr>
          <w:rFonts w:asciiTheme="majorHAnsi" w:eastAsia="Arial" w:hAnsiTheme="majorHAnsi" w:cstheme="majorHAnsi"/>
          <w:b/>
          <w:bCs/>
        </w:rPr>
        <w:t>8</w:t>
      </w:r>
      <w:r w:rsidR="00231D2D" w:rsidRPr="00E5459F">
        <w:rPr>
          <w:rFonts w:asciiTheme="majorHAnsi" w:eastAsia="Arial" w:hAnsiTheme="majorHAnsi" w:cstheme="majorHAnsi"/>
          <w:b/>
          <w:bCs/>
        </w:rPr>
        <w:t>/2025</w:t>
      </w:r>
    </w:p>
    <w:p w14:paraId="20ECC83B" w14:textId="599B4923" w:rsidR="00D4547F" w:rsidRPr="00E5459F" w:rsidRDefault="00427679" w:rsidP="00427679">
      <w:pPr>
        <w:tabs>
          <w:tab w:val="left" w:pos="4185"/>
          <w:tab w:val="center" w:pos="4889"/>
        </w:tabs>
        <w:jc w:val="center"/>
        <w:rPr>
          <w:rFonts w:asciiTheme="majorHAnsi" w:eastAsia="Arial" w:hAnsiTheme="majorHAnsi" w:cstheme="majorHAnsi"/>
        </w:rPr>
      </w:pPr>
      <w:r w:rsidRPr="00E5459F">
        <w:rPr>
          <w:rFonts w:asciiTheme="majorHAnsi" w:eastAsia="Arial" w:hAnsiTheme="majorHAnsi" w:cstheme="majorHAnsi"/>
          <w:b/>
          <w:bCs/>
        </w:rPr>
        <w:t>(Processo Administrativo nº 0</w:t>
      </w:r>
      <w:r w:rsidR="00E5459F">
        <w:rPr>
          <w:rFonts w:asciiTheme="majorHAnsi" w:eastAsia="Arial" w:hAnsiTheme="majorHAnsi" w:cstheme="majorHAnsi"/>
          <w:b/>
          <w:bCs/>
        </w:rPr>
        <w:t>76</w:t>
      </w:r>
      <w:r w:rsidRPr="00E5459F">
        <w:rPr>
          <w:rFonts w:asciiTheme="majorHAnsi" w:eastAsia="Arial" w:hAnsiTheme="majorHAnsi" w:cstheme="majorHAnsi"/>
          <w:b/>
          <w:bCs/>
        </w:rPr>
        <w:t>/202</w:t>
      </w:r>
      <w:r w:rsidR="00B611B4" w:rsidRPr="00E5459F">
        <w:rPr>
          <w:rFonts w:asciiTheme="majorHAnsi" w:eastAsia="Arial" w:hAnsiTheme="majorHAnsi" w:cstheme="majorHAnsi"/>
          <w:b/>
          <w:bCs/>
        </w:rPr>
        <w:t>5</w:t>
      </w:r>
      <w:r w:rsidRPr="00E5459F">
        <w:rPr>
          <w:rFonts w:asciiTheme="majorHAnsi" w:eastAsia="Arial" w:hAnsiTheme="majorHAnsi" w:cstheme="majorHAnsi"/>
          <w:b/>
          <w:bCs/>
        </w:rPr>
        <w:t>)</w:t>
      </w:r>
      <w:r w:rsidR="00B26D5B" w:rsidRPr="00E5459F">
        <w:rPr>
          <w:rFonts w:asciiTheme="majorHAnsi" w:eastAsia="Arial" w:hAnsiTheme="majorHAnsi" w:cstheme="majorHAnsi"/>
          <w:b/>
        </w:rPr>
        <w:br/>
      </w:r>
    </w:p>
    <w:p w14:paraId="145E6646" w14:textId="77777777" w:rsidR="00A42554" w:rsidRPr="00E5459F" w:rsidRDefault="00A42554" w:rsidP="00427679">
      <w:pPr>
        <w:tabs>
          <w:tab w:val="left" w:pos="4185"/>
          <w:tab w:val="center" w:pos="4889"/>
        </w:tabs>
        <w:jc w:val="center"/>
        <w:rPr>
          <w:rFonts w:asciiTheme="majorHAnsi" w:eastAsia="Arial" w:hAnsiTheme="majorHAnsi" w:cstheme="majorHAnsi"/>
        </w:rPr>
      </w:pPr>
    </w:p>
    <w:p w14:paraId="20ECC83C" w14:textId="1EE90C9A" w:rsidR="00D4547F" w:rsidRPr="00E5459F" w:rsidRDefault="00427679" w:rsidP="00485FBB">
      <w:pPr>
        <w:spacing w:after="240"/>
        <w:rPr>
          <w:rFonts w:asciiTheme="majorHAnsi" w:eastAsia="Arial" w:hAnsiTheme="majorHAnsi" w:cstheme="majorHAnsi"/>
          <w:b/>
          <w:bCs/>
        </w:rPr>
      </w:pPr>
      <w:r w:rsidRPr="00E5459F">
        <w:rPr>
          <w:rFonts w:asciiTheme="majorHAnsi" w:eastAsia="Arial" w:hAnsiTheme="majorHAnsi" w:cstheme="majorHAnsi"/>
          <w:b/>
          <w:bCs/>
        </w:rPr>
        <w:t xml:space="preserve">1. </w:t>
      </w:r>
      <w:r w:rsidR="00B26D5B" w:rsidRPr="00E5459F">
        <w:rPr>
          <w:rFonts w:asciiTheme="majorHAnsi" w:eastAsia="Arial" w:hAnsiTheme="majorHAnsi" w:cstheme="majorHAnsi"/>
          <w:b/>
          <w:bCs/>
        </w:rPr>
        <w:t>DO OBJETO</w:t>
      </w:r>
    </w:p>
    <w:p w14:paraId="73A9714A" w14:textId="73ABAC1F" w:rsidR="00C127E6" w:rsidRPr="00E5459F" w:rsidRDefault="00B26D5B">
      <w:pPr>
        <w:tabs>
          <w:tab w:val="left" w:pos="284"/>
        </w:tabs>
        <w:spacing w:line="300" w:lineRule="auto"/>
        <w:jc w:val="both"/>
        <w:rPr>
          <w:rFonts w:asciiTheme="majorHAnsi" w:eastAsia="Arial" w:hAnsiTheme="majorHAnsi" w:cstheme="majorHAnsi"/>
        </w:rPr>
      </w:pPr>
      <w:r w:rsidRPr="00E5459F">
        <w:rPr>
          <w:rFonts w:asciiTheme="majorHAnsi" w:eastAsia="Arial" w:hAnsiTheme="majorHAnsi" w:cstheme="majorHAnsi"/>
        </w:rPr>
        <w:t xml:space="preserve">1.1. </w:t>
      </w:r>
      <w:bookmarkStart w:id="0" w:name="_Hlk165840010"/>
      <w:r w:rsidR="00EF5340" w:rsidRPr="00E5459F">
        <w:rPr>
          <w:rFonts w:asciiTheme="majorHAnsi" w:eastAsia="Arial" w:hAnsiTheme="majorHAnsi" w:cstheme="majorHAnsi"/>
        </w:rPr>
        <w:t xml:space="preserve">Registro de Preços visando a futura e eventual aquisição de combustíveis para abastecimento da frota de veículos </w:t>
      </w:r>
      <w:r w:rsidR="00403C74" w:rsidRPr="00E5459F">
        <w:rPr>
          <w:rFonts w:asciiTheme="majorHAnsi" w:eastAsia="Arial" w:hAnsiTheme="majorHAnsi" w:cstheme="majorHAnsi"/>
        </w:rPr>
        <w:t>(</w:t>
      </w:r>
      <w:r w:rsidR="00C107F5" w:rsidRPr="00E5459F">
        <w:rPr>
          <w:rFonts w:asciiTheme="majorHAnsi" w:eastAsia="Arial" w:hAnsiTheme="majorHAnsi" w:cstheme="majorHAnsi"/>
        </w:rPr>
        <w:t xml:space="preserve">pertencente </w:t>
      </w:r>
      <w:r w:rsidR="00EF5340" w:rsidRPr="00E5459F">
        <w:rPr>
          <w:rFonts w:asciiTheme="majorHAnsi" w:eastAsia="Arial" w:hAnsiTheme="majorHAnsi" w:cstheme="majorHAnsi"/>
        </w:rPr>
        <w:t xml:space="preserve">e/ou locados) da </w:t>
      </w:r>
      <w:r w:rsidR="00B6133F" w:rsidRPr="00E5459F">
        <w:rPr>
          <w:rFonts w:asciiTheme="majorHAnsi" w:eastAsia="Arial" w:hAnsiTheme="majorHAnsi" w:cstheme="majorHAnsi"/>
        </w:rPr>
        <w:t>Prefeitura Municipal de Marcionílio Souza</w:t>
      </w:r>
      <w:r w:rsidR="00EF5340" w:rsidRPr="00E5459F">
        <w:rPr>
          <w:rFonts w:asciiTheme="majorHAnsi" w:eastAsia="Arial" w:hAnsiTheme="majorHAnsi" w:cstheme="majorHAnsi"/>
        </w:rPr>
        <w:t> – Bahia</w:t>
      </w:r>
      <w:r w:rsidR="00F703A2" w:rsidRPr="00E5459F">
        <w:rPr>
          <w:rFonts w:asciiTheme="majorHAnsi" w:eastAsia="Arial" w:hAnsiTheme="majorHAnsi" w:cstheme="majorHAnsi"/>
        </w:rPr>
        <w:t>.</w:t>
      </w:r>
      <w:bookmarkEnd w:id="0"/>
    </w:p>
    <w:p w14:paraId="20ECC840" w14:textId="466C06B7" w:rsidR="00D4547F" w:rsidRPr="00E5459F" w:rsidRDefault="00B26D5B">
      <w:pPr>
        <w:tabs>
          <w:tab w:val="left" w:pos="284"/>
        </w:tabs>
        <w:spacing w:line="300"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1.2. Os bens são classificados como comuns uma vez que os padrões de desempenho e qualidade podem ser objetivamente definidos pelo edital, por meio de especificações usuais de mercado.</w:t>
      </w:r>
    </w:p>
    <w:p w14:paraId="20ECC849" w14:textId="65546C8A" w:rsidR="00D4547F" w:rsidRPr="00E5459F" w:rsidRDefault="00B26D5B">
      <w:pPr>
        <w:spacing w:line="276" w:lineRule="auto"/>
        <w:jc w:val="both"/>
        <w:rPr>
          <w:rFonts w:asciiTheme="majorHAnsi" w:eastAsia="Arial" w:hAnsiTheme="majorHAnsi" w:cstheme="majorHAnsi"/>
        </w:rPr>
      </w:pPr>
      <w:r w:rsidRPr="00E5459F">
        <w:rPr>
          <w:rFonts w:asciiTheme="majorHAnsi" w:eastAsia="Arial" w:hAnsiTheme="majorHAnsi" w:cstheme="majorHAnsi"/>
        </w:rPr>
        <w:t>1.</w:t>
      </w:r>
      <w:r w:rsidR="00B6133F" w:rsidRPr="00E5459F">
        <w:rPr>
          <w:rFonts w:asciiTheme="majorHAnsi" w:eastAsia="Arial" w:hAnsiTheme="majorHAnsi" w:cstheme="majorHAnsi"/>
        </w:rPr>
        <w:t>3</w:t>
      </w:r>
      <w:r w:rsidRPr="00E5459F">
        <w:rPr>
          <w:rFonts w:asciiTheme="majorHAnsi" w:eastAsia="Arial" w:hAnsiTheme="majorHAnsi" w:cstheme="majorHAnsi"/>
        </w:rPr>
        <w:t xml:space="preserve">. </w:t>
      </w:r>
      <w:r w:rsidR="00564A9A" w:rsidRPr="00E5459F">
        <w:rPr>
          <w:rFonts w:asciiTheme="majorHAnsi" w:eastAsia="Arial" w:hAnsiTheme="majorHAnsi" w:cstheme="majorHAnsi"/>
        </w:rPr>
        <w:t>A presente contratação ainda não está incluída no Plano de Contratações Anual em razão de sua superveniência, porém será encaminhada para inclusão, após a autorização da autoridade competente</w:t>
      </w:r>
      <w:r w:rsidRPr="00E5459F">
        <w:rPr>
          <w:rFonts w:asciiTheme="majorHAnsi" w:eastAsia="Arial" w:hAnsiTheme="majorHAnsi" w:cstheme="majorHAnsi"/>
        </w:rPr>
        <w:t>.</w:t>
      </w:r>
    </w:p>
    <w:p w14:paraId="20ECC84F" w14:textId="6B996926" w:rsidR="00D4547F" w:rsidRPr="00E5459F" w:rsidRDefault="00B26D5B">
      <w:pPr>
        <w:tabs>
          <w:tab w:val="left" w:pos="284"/>
        </w:tabs>
        <w:spacing w:line="300" w:lineRule="auto"/>
        <w:jc w:val="both"/>
        <w:rPr>
          <w:rFonts w:asciiTheme="majorHAnsi" w:eastAsia="Arial" w:hAnsiTheme="majorHAnsi" w:cstheme="majorHAnsi"/>
        </w:rPr>
      </w:pPr>
      <w:r w:rsidRPr="00E5459F">
        <w:rPr>
          <w:rFonts w:asciiTheme="majorHAnsi" w:eastAsia="Arial" w:hAnsiTheme="majorHAnsi" w:cstheme="majorHAnsi"/>
        </w:rPr>
        <w:t>1.</w:t>
      </w:r>
      <w:r w:rsidR="00B6133F" w:rsidRPr="00E5459F">
        <w:rPr>
          <w:rFonts w:asciiTheme="majorHAnsi" w:eastAsia="Arial" w:hAnsiTheme="majorHAnsi" w:cstheme="majorHAnsi"/>
        </w:rPr>
        <w:t>4</w:t>
      </w:r>
      <w:r w:rsidRPr="00E5459F">
        <w:rPr>
          <w:rFonts w:asciiTheme="majorHAnsi" w:eastAsia="Arial" w:hAnsiTheme="majorHAnsi" w:cstheme="majorHAnsi"/>
        </w:rPr>
        <w:t>. O presente termo de referência tem como base legal a Lei n. 14.133/2021.</w:t>
      </w:r>
    </w:p>
    <w:p w14:paraId="20ECC851" w14:textId="77777777" w:rsidR="00D4547F" w:rsidRPr="00E5459F" w:rsidRDefault="00D4547F">
      <w:pPr>
        <w:spacing w:line="300" w:lineRule="auto"/>
        <w:jc w:val="both"/>
        <w:rPr>
          <w:rFonts w:asciiTheme="majorHAnsi" w:eastAsia="Arial" w:hAnsiTheme="majorHAnsi" w:cstheme="majorHAnsi"/>
          <w:highlight w:val="cyan"/>
        </w:rPr>
      </w:pPr>
    </w:p>
    <w:p w14:paraId="20ECC852" w14:textId="77777777" w:rsidR="00D4547F" w:rsidRPr="00E5459F" w:rsidRDefault="00B26D5B" w:rsidP="00916580">
      <w:pPr>
        <w:spacing w:after="240"/>
        <w:rPr>
          <w:rFonts w:asciiTheme="majorHAnsi" w:eastAsia="Arial" w:hAnsiTheme="majorHAnsi" w:cstheme="majorHAnsi"/>
          <w:b/>
          <w:bCs/>
        </w:rPr>
      </w:pPr>
      <w:r w:rsidRPr="00E5459F">
        <w:rPr>
          <w:rFonts w:asciiTheme="majorHAnsi" w:eastAsia="Arial" w:hAnsiTheme="majorHAnsi" w:cstheme="majorHAnsi"/>
          <w:b/>
          <w:bCs/>
        </w:rPr>
        <w:t>2 – DOS FUNDAMENTOS DA CONTRATAÇÃO</w:t>
      </w:r>
    </w:p>
    <w:p w14:paraId="3E1BAF12" w14:textId="77777777" w:rsidR="003A5FFC" w:rsidRPr="00E5459F" w:rsidRDefault="003A5FFC" w:rsidP="003A5FFC">
      <w:pPr>
        <w:pStyle w:val="PargrafodaLista"/>
        <w:widowControl w:val="0"/>
        <w:numPr>
          <w:ilvl w:val="1"/>
          <w:numId w:val="3"/>
        </w:numPr>
        <w:tabs>
          <w:tab w:val="clear" w:pos="360"/>
          <w:tab w:val="left" w:pos="0"/>
        </w:tabs>
        <w:suppressAutoHyphens w:val="0"/>
        <w:spacing w:before="4" w:line="276" w:lineRule="auto"/>
        <w:ind w:left="0"/>
        <w:contextualSpacing w:val="0"/>
        <w:jc w:val="both"/>
        <w:rPr>
          <w:rFonts w:asciiTheme="majorHAnsi" w:hAnsiTheme="majorHAnsi" w:cstheme="majorHAnsi"/>
          <w:b/>
          <w:bCs/>
          <w:sz w:val="24"/>
          <w:szCs w:val="24"/>
        </w:rPr>
      </w:pPr>
      <w:r w:rsidRPr="00E5459F">
        <w:rPr>
          <w:rFonts w:asciiTheme="majorHAnsi" w:hAnsiTheme="majorHAnsi" w:cstheme="majorHAnsi"/>
          <w:b/>
          <w:bCs/>
          <w:sz w:val="24"/>
          <w:szCs w:val="24"/>
        </w:rPr>
        <w:t>JUSTIFICATIVA:</w:t>
      </w:r>
    </w:p>
    <w:p w14:paraId="5DF60171" w14:textId="50B20009" w:rsidR="00A42554" w:rsidRPr="00E5459F" w:rsidRDefault="00A42554" w:rsidP="00A42554">
      <w:pPr>
        <w:spacing w:after="240"/>
        <w:jc w:val="both"/>
        <w:rPr>
          <w:rFonts w:asciiTheme="majorHAnsi" w:hAnsiTheme="majorHAnsi" w:cstheme="majorHAnsi"/>
          <w:lang w:eastAsia="ar-SA"/>
        </w:rPr>
      </w:pPr>
      <w:r w:rsidRPr="00E5459F">
        <w:rPr>
          <w:rFonts w:asciiTheme="majorHAnsi" w:hAnsiTheme="majorHAnsi" w:cstheme="majorHAnsi"/>
          <w:lang w:eastAsia="ar-SA"/>
        </w:rPr>
        <w:t xml:space="preserve">A realização de um novo pregão para aquisição de combustível justifica-se em razão do </w:t>
      </w:r>
      <w:r w:rsidRPr="00E5459F">
        <w:rPr>
          <w:rFonts w:asciiTheme="majorHAnsi" w:hAnsiTheme="majorHAnsi" w:cstheme="majorHAnsi"/>
          <w:b/>
          <w:bCs/>
          <w:lang w:eastAsia="ar-SA"/>
        </w:rPr>
        <w:t>DISTRATO DO CONTRATO ANTERIORMENTE FIRMADO</w:t>
      </w:r>
      <w:r w:rsidRPr="00E5459F">
        <w:rPr>
          <w:rFonts w:asciiTheme="majorHAnsi" w:hAnsiTheme="majorHAnsi" w:cstheme="majorHAnsi"/>
          <w:lang w:eastAsia="ar-SA"/>
        </w:rPr>
        <w:t>, o que pode inviabilizar a continuidade do fornecimento e comprometer a regularidade dos serviços que dependem diretamente desse insumo essencial. Considerando que o abastecimento de veículos e equipamentos é fundamental para a execução das atividades administrativas e operacionais desta administração, mostra-se imprescindível a abertura de um novo certame, de forma a garantir a contratação de fornecedor habilitado, assegurando a legalidade, a transparência e a economicidade do processo, bem como a manutenção da continuidade do serviço público.</w:t>
      </w:r>
    </w:p>
    <w:p w14:paraId="41A22AD6" w14:textId="77777777" w:rsidR="00A42554" w:rsidRPr="00E5459F" w:rsidRDefault="00A42554" w:rsidP="00A42554">
      <w:pPr>
        <w:spacing w:after="240"/>
        <w:jc w:val="both"/>
        <w:rPr>
          <w:rFonts w:asciiTheme="majorHAnsi" w:hAnsiTheme="majorHAnsi" w:cstheme="majorHAnsi"/>
          <w:lang w:eastAsia="ar-SA"/>
        </w:rPr>
      </w:pPr>
      <w:r w:rsidRPr="00E5459F">
        <w:rPr>
          <w:rFonts w:asciiTheme="majorHAnsi" w:hAnsiTheme="majorHAnsi" w:cstheme="majorHAnsi"/>
          <w:lang w:eastAsia="ar-SA"/>
        </w:rPr>
        <w:t xml:space="preserve">O objetivo central é assegurar que todos os veículos e equipamentos das secretarias municipais tenham um fornecimento ininterrupto de combustível, evitando atrasos e garantindo a continuidade e a qualidade dos serviços prestados à população. Este contrato de Registro de Preços visa, portanto, não apenas atender à demanda imediata por combustível, mas também estabelecer um mecanismo eficiente e econômico para a gestão do abastecimento, contribuindo para a continuidade dos serviços e a eficiência na utilização dos recursos públicos. </w:t>
      </w:r>
    </w:p>
    <w:p w14:paraId="055224F8" w14:textId="573AC953" w:rsidR="00A42554" w:rsidRPr="00E5459F" w:rsidRDefault="00A42554" w:rsidP="00A42554">
      <w:pPr>
        <w:spacing w:after="240"/>
        <w:jc w:val="both"/>
        <w:rPr>
          <w:rFonts w:asciiTheme="majorHAnsi" w:hAnsiTheme="majorHAnsi" w:cstheme="majorHAnsi"/>
          <w:lang w:eastAsia="ar-SA"/>
        </w:rPr>
      </w:pPr>
      <w:r w:rsidRPr="00E5459F">
        <w:rPr>
          <w:rFonts w:asciiTheme="majorHAnsi" w:hAnsiTheme="majorHAnsi" w:cstheme="majorHAnsi"/>
          <w:lang w:eastAsia="ar-SA"/>
        </w:rPr>
        <w:t xml:space="preserve">A aquisição de combustível é justificada para uso das Secretarias da Fazenda, Saúde, Infraestrutura, Agricultura e Meio Ambiente, Gestão Administrativa, Cultura, Esporte e Lazer, Relações Institucionais, Assistência Social, Educação e Gabinete do Prefeito e Vice-Prefeito. O Município possui uma frota de aproximadamente 121 veículos (próprios e locados), incluindo veículos leves, ônibus e outras máquinas que utilizam combustível. Grande parte dos trabalhos realizados pelas secretarias requer transporte, como o transporte escolar, manutenção de estradas, transporte de pacientes para consultas e viagens para outras cidades em busca de recursos, entre outros. Portanto, a aquisição de combustíveis é necessária. </w:t>
      </w:r>
    </w:p>
    <w:p w14:paraId="0E4BDD20" w14:textId="266A4ED7" w:rsidR="003A5FFC" w:rsidRPr="00E5459F" w:rsidRDefault="00A42554" w:rsidP="00A42554">
      <w:pPr>
        <w:jc w:val="both"/>
        <w:rPr>
          <w:rFonts w:asciiTheme="majorHAnsi" w:hAnsiTheme="majorHAnsi" w:cstheme="majorHAnsi"/>
          <w:lang w:eastAsia="ar-SA"/>
        </w:rPr>
      </w:pPr>
      <w:r w:rsidRPr="00E5459F">
        <w:rPr>
          <w:rFonts w:asciiTheme="majorHAnsi" w:hAnsiTheme="majorHAnsi" w:cstheme="majorHAnsi"/>
          <w:lang w:eastAsia="ar-SA"/>
        </w:rPr>
        <w:lastRenderedPageBreak/>
        <w:t xml:space="preserve"> Para esta licitação, serão selecionados fornecedores localizados no âmbito do Município de Marcionílio Souza, até um raio de 10 (dez) km considerando que os veículos da Administração precisam se deslocar até o estabelecimento da contratada para realizar o abastecimento.</w:t>
      </w:r>
    </w:p>
    <w:p w14:paraId="68D3078A" w14:textId="77777777" w:rsidR="00916580" w:rsidRPr="00E5459F" w:rsidRDefault="00916580" w:rsidP="003A5FFC">
      <w:pPr>
        <w:rPr>
          <w:rFonts w:asciiTheme="majorHAnsi" w:hAnsiTheme="majorHAnsi" w:cstheme="majorHAnsi"/>
        </w:rPr>
      </w:pPr>
    </w:p>
    <w:p w14:paraId="20ECC85E" w14:textId="77777777" w:rsidR="00D4547F" w:rsidRPr="00E5459F" w:rsidRDefault="00B26D5B" w:rsidP="00427679">
      <w:pPr>
        <w:rPr>
          <w:rFonts w:asciiTheme="majorHAnsi" w:eastAsia="Arial" w:hAnsiTheme="majorHAnsi" w:cstheme="majorHAnsi"/>
          <w:b/>
          <w:bCs/>
        </w:rPr>
      </w:pPr>
      <w:r w:rsidRPr="00E5459F">
        <w:rPr>
          <w:rFonts w:asciiTheme="majorHAnsi" w:eastAsia="Arial" w:hAnsiTheme="majorHAnsi" w:cstheme="majorHAnsi"/>
          <w:b/>
          <w:bCs/>
        </w:rPr>
        <w:t>3 – ESPECIFICAÇÃO E VALOR DA CONTRATAÇÃO</w:t>
      </w:r>
    </w:p>
    <w:p w14:paraId="643BAE56" w14:textId="7B48CF68" w:rsidR="001E0F8C" w:rsidRPr="00E5459F" w:rsidRDefault="00916580" w:rsidP="00916580">
      <w:pPr>
        <w:jc w:val="center"/>
        <w:rPr>
          <w:rFonts w:asciiTheme="majorHAnsi" w:eastAsia="Arial" w:hAnsiTheme="majorHAnsi" w:cstheme="majorHAnsi"/>
          <w:b/>
          <w:bCs/>
        </w:rPr>
      </w:pPr>
      <w:r w:rsidRPr="00E5459F">
        <w:rPr>
          <w:rFonts w:asciiTheme="majorHAnsi" w:eastAsia="Arial" w:hAnsiTheme="majorHAnsi" w:cstheme="majorHAnsi"/>
          <w:b/>
          <w:bCs/>
        </w:rPr>
        <w:tab/>
      </w:r>
    </w:p>
    <w:tbl>
      <w:tblPr>
        <w:tblW w:w="10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60"/>
        <w:gridCol w:w="4764"/>
        <w:gridCol w:w="708"/>
        <w:gridCol w:w="931"/>
        <w:gridCol w:w="1054"/>
        <w:gridCol w:w="1927"/>
      </w:tblGrid>
      <w:tr w:rsidR="00B611B4" w:rsidRPr="00E5459F" w14:paraId="58BF6831" w14:textId="77777777" w:rsidTr="00EB6878">
        <w:trPr>
          <w:trHeight w:val="680"/>
        </w:trPr>
        <w:tc>
          <w:tcPr>
            <w:tcW w:w="760" w:type="dxa"/>
            <w:shd w:val="clear" w:color="auto" w:fill="C2D69B" w:themeFill="accent3" w:themeFillTint="99"/>
            <w:noWrap/>
            <w:vAlign w:val="center"/>
            <w:hideMark/>
          </w:tcPr>
          <w:p w14:paraId="2EED0A3B" w14:textId="77777777" w:rsidR="00B611B4" w:rsidRPr="00E5459F" w:rsidRDefault="00B611B4" w:rsidP="00E34C55">
            <w:pPr>
              <w:jc w:val="center"/>
              <w:rPr>
                <w:rFonts w:asciiTheme="majorHAnsi" w:hAnsiTheme="majorHAnsi" w:cstheme="majorHAnsi"/>
                <w:b/>
                <w:bCs/>
                <w:color w:val="000000"/>
              </w:rPr>
            </w:pPr>
            <w:r w:rsidRPr="00E5459F">
              <w:rPr>
                <w:rFonts w:asciiTheme="majorHAnsi" w:hAnsiTheme="majorHAnsi" w:cstheme="majorHAnsi"/>
                <w:b/>
                <w:bCs/>
                <w:color w:val="000000"/>
              </w:rPr>
              <w:t>ITEM</w:t>
            </w:r>
          </w:p>
        </w:tc>
        <w:tc>
          <w:tcPr>
            <w:tcW w:w="4764" w:type="dxa"/>
            <w:shd w:val="clear" w:color="auto" w:fill="C2D69B" w:themeFill="accent3" w:themeFillTint="99"/>
            <w:noWrap/>
            <w:vAlign w:val="center"/>
            <w:hideMark/>
          </w:tcPr>
          <w:p w14:paraId="56AE39F2" w14:textId="77777777" w:rsidR="00B611B4" w:rsidRPr="00E5459F" w:rsidRDefault="00B611B4" w:rsidP="00E34C55">
            <w:pPr>
              <w:jc w:val="center"/>
              <w:rPr>
                <w:rFonts w:asciiTheme="majorHAnsi" w:hAnsiTheme="majorHAnsi" w:cstheme="majorHAnsi"/>
                <w:b/>
                <w:bCs/>
                <w:color w:val="000000"/>
              </w:rPr>
            </w:pPr>
            <w:r w:rsidRPr="00E5459F">
              <w:rPr>
                <w:rFonts w:asciiTheme="majorHAnsi" w:hAnsiTheme="majorHAnsi" w:cstheme="majorHAnsi"/>
                <w:b/>
                <w:bCs/>
                <w:color w:val="000000"/>
              </w:rPr>
              <w:t>DESCRIÇÃO</w:t>
            </w:r>
          </w:p>
        </w:tc>
        <w:tc>
          <w:tcPr>
            <w:tcW w:w="708" w:type="dxa"/>
            <w:shd w:val="clear" w:color="auto" w:fill="C2D69B" w:themeFill="accent3" w:themeFillTint="99"/>
            <w:noWrap/>
            <w:vAlign w:val="center"/>
            <w:hideMark/>
          </w:tcPr>
          <w:p w14:paraId="74F1E1D0" w14:textId="77777777" w:rsidR="00B611B4" w:rsidRPr="00E5459F" w:rsidRDefault="00B611B4" w:rsidP="00E34C55">
            <w:pPr>
              <w:jc w:val="center"/>
              <w:rPr>
                <w:rFonts w:asciiTheme="majorHAnsi" w:hAnsiTheme="majorHAnsi" w:cstheme="majorHAnsi"/>
                <w:b/>
                <w:bCs/>
                <w:color w:val="000000"/>
              </w:rPr>
            </w:pPr>
            <w:r w:rsidRPr="00E5459F">
              <w:rPr>
                <w:rFonts w:asciiTheme="majorHAnsi" w:hAnsiTheme="majorHAnsi" w:cstheme="majorHAnsi"/>
                <w:b/>
                <w:bCs/>
                <w:color w:val="000000"/>
              </w:rPr>
              <w:t>UND</w:t>
            </w:r>
          </w:p>
        </w:tc>
        <w:tc>
          <w:tcPr>
            <w:tcW w:w="931" w:type="dxa"/>
            <w:shd w:val="clear" w:color="auto" w:fill="C2D69B" w:themeFill="accent3" w:themeFillTint="99"/>
            <w:noWrap/>
            <w:vAlign w:val="center"/>
            <w:hideMark/>
          </w:tcPr>
          <w:p w14:paraId="7E70CDCA" w14:textId="77777777" w:rsidR="00B611B4" w:rsidRPr="00E5459F" w:rsidRDefault="00B611B4" w:rsidP="00E34C55">
            <w:pPr>
              <w:jc w:val="center"/>
              <w:rPr>
                <w:rFonts w:asciiTheme="majorHAnsi" w:hAnsiTheme="majorHAnsi" w:cstheme="majorHAnsi"/>
                <w:b/>
                <w:bCs/>
                <w:color w:val="000000"/>
              </w:rPr>
            </w:pPr>
            <w:r w:rsidRPr="00E5459F">
              <w:rPr>
                <w:rFonts w:asciiTheme="majorHAnsi" w:hAnsiTheme="majorHAnsi" w:cstheme="majorHAnsi"/>
                <w:b/>
                <w:bCs/>
                <w:color w:val="000000"/>
              </w:rPr>
              <w:t>QUANT</w:t>
            </w:r>
          </w:p>
        </w:tc>
        <w:tc>
          <w:tcPr>
            <w:tcW w:w="1054" w:type="dxa"/>
            <w:shd w:val="clear" w:color="auto" w:fill="C2D69B" w:themeFill="accent3" w:themeFillTint="99"/>
            <w:noWrap/>
            <w:vAlign w:val="center"/>
            <w:hideMark/>
          </w:tcPr>
          <w:p w14:paraId="4893A782" w14:textId="77777777" w:rsidR="00B611B4" w:rsidRPr="00E5459F" w:rsidRDefault="00B611B4" w:rsidP="00E34C55">
            <w:pPr>
              <w:jc w:val="center"/>
              <w:rPr>
                <w:rFonts w:asciiTheme="majorHAnsi" w:hAnsiTheme="majorHAnsi" w:cstheme="majorHAnsi"/>
                <w:b/>
                <w:bCs/>
                <w:color w:val="000000"/>
              </w:rPr>
            </w:pPr>
            <w:r w:rsidRPr="00E5459F">
              <w:rPr>
                <w:rFonts w:asciiTheme="majorHAnsi" w:hAnsiTheme="majorHAnsi" w:cstheme="majorHAnsi"/>
                <w:b/>
                <w:bCs/>
                <w:color w:val="000000"/>
              </w:rPr>
              <w:t xml:space="preserve">VL UNT </w:t>
            </w:r>
          </w:p>
        </w:tc>
        <w:tc>
          <w:tcPr>
            <w:tcW w:w="1927" w:type="dxa"/>
            <w:shd w:val="clear" w:color="auto" w:fill="C2D69B" w:themeFill="accent3" w:themeFillTint="99"/>
            <w:noWrap/>
            <w:vAlign w:val="center"/>
            <w:hideMark/>
          </w:tcPr>
          <w:p w14:paraId="638DFA12" w14:textId="77777777" w:rsidR="00B611B4" w:rsidRPr="00EB6878" w:rsidRDefault="00B611B4" w:rsidP="00E34C55">
            <w:pPr>
              <w:jc w:val="center"/>
              <w:rPr>
                <w:rFonts w:asciiTheme="majorHAnsi" w:hAnsiTheme="majorHAnsi" w:cstheme="majorHAnsi"/>
                <w:b/>
                <w:bCs/>
                <w:color w:val="000000"/>
              </w:rPr>
            </w:pPr>
            <w:r w:rsidRPr="00EB6878">
              <w:rPr>
                <w:rFonts w:asciiTheme="majorHAnsi" w:hAnsiTheme="majorHAnsi" w:cstheme="majorHAnsi"/>
                <w:b/>
                <w:bCs/>
                <w:color w:val="000000"/>
              </w:rPr>
              <w:t xml:space="preserve">VL TOTAL </w:t>
            </w:r>
          </w:p>
        </w:tc>
      </w:tr>
      <w:tr w:rsidR="00EB6878" w:rsidRPr="00E5459F" w14:paraId="5248574A" w14:textId="77777777" w:rsidTr="00EB6878">
        <w:trPr>
          <w:trHeight w:val="450"/>
        </w:trPr>
        <w:tc>
          <w:tcPr>
            <w:tcW w:w="760" w:type="dxa"/>
            <w:shd w:val="clear" w:color="auto" w:fill="auto"/>
            <w:noWrap/>
            <w:vAlign w:val="center"/>
            <w:hideMark/>
          </w:tcPr>
          <w:p w14:paraId="420D0FF8" w14:textId="77777777" w:rsidR="00EB6878" w:rsidRPr="00E5459F" w:rsidRDefault="00EB6878" w:rsidP="00EB6878">
            <w:pPr>
              <w:jc w:val="center"/>
              <w:rPr>
                <w:rFonts w:asciiTheme="majorHAnsi" w:hAnsiTheme="majorHAnsi" w:cstheme="majorHAnsi"/>
                <w:color w:val="000000"/>
              </w:rPr>
            </w:pPr>
            <w:r w:rsidRPr="00E5459F">
              <w:rPr>
                <w:rFonts w:asciiTheme="majorHAnsi" w:hAnsiTheme="majorHAnsi" w:cstheme="majorHAnsi"/>
                <w:color w:val="000000"/>
              </w:rPr>
              <w:t>1</w:t>
            </w:r>
          </w:p>
        </w:tc>
        <w:tc>
          <w:tcPr>
            <w:tcW w:w="4764" w:type="dxa"/>
            <w:shd w:val="clear" w:color="auto" w:fill="auto"/>
            <w:noWrap/>
            <w:vAlign w:val="center"/>
            <w:hideMark/>
          </w:tcPr>
          <w:p w14:paraId="0A2A73B7" w14:textId="77777777" w:rsidR="00EB6878" w:rsidRPr="00E5459F" w:rsidRDefault="00EB6878" w:rsidP="00EB6878">
            <w:pPr>
              <w:rPr>
                <w:rFonts w:asciiTheme="majorHAnsi" w:hAnsiTheme="majorHAnsi" w:cstheme="majorHAnsi"/>
                <w:color w:val="000000"/>
              </w:rPr>
            </w:pPr>
            <w:r w:rsidRPr="00E5459F">
              <w:rPr>
                <w:rFonts w:asciiTheme="majorHAnsi" w:hAnsiTheme="majorHAnsi" w:cstheme="majorHAnsi"/>
                <w:color w:val="000000"/>
              </w:rPr>
              <w:t>GASOLINA COMUM</w:t>
            </w:r>
          </w:p>
        </w:tc>
        <w:tc>
          <w:tcPr>
            <w:tcW w:w="708" w:type="dxa"/>
            <w:shd w:val="clear" w:color="auto" w:fill="auto"/>
            <w:noWrap/>
            <w:vAlign w:val="center"/>
            <w:hideMark/>
          </w:tcPr>
          <w:p w14:paraId="19A5E60F" w14:textId="77777777" w:rsidR="00EB6878" w:rsidRPr="00E5459F" w:rsidRDefault="00EB6878" w:rsidP="00EB6878">
            <w:pPr>
              <w:jc w:val="center"/>
              <w:rPr>
                <w:rFonts w:asciiTheme="majorHAnsi" w:hAnsiTheme="majorHAnsi" w:cstheme="majorHAnsi"/>
                <w:color w:val="000000"/>
              </w:rPr>
            </w:pPr>
            <w:r w:rsidRPr="00E5459F">
              <w:rPr>
                <w:rFonts w:asciiTheme="majorHAnsi" w:hAnsiTheme="majorHAnsi" w:cstheme="majorHAnsi"/>
                <w:color w:val="000000"/>
              </w:rPr>
              <w:t>LT</w:t>
            </w:r>
          </w:p>
        </w:tc>
        <w:tc>
          <w:tcPr>
            <w:tcW w:w="931" w:type="dxa"/>
            <w:shd w:val="clear" w:color="auto" w:fill="auto"/>
            <w:noWrap/>
            <w:vAlign w:val="center"/>
            <w:hideMark/>
          </w:tcPr>
          <w:p w14:paraId="0C77983B" w14:textId="77777777" w:rsidR="00EB6878" w:rsidRPr="00E5459F" w:rsidRDefault="00EB6878" w:rsidP="00EB6878">
            <w:pPr>
              <w:jc w:val="center"/>
              <w:rPr>
                <w:rFonts w:asciiTheme="majorHAnsi" w:hAnsiTheme="majorHAnsi" w:cstheme="majorHAnsi"/>
                <w:color w:val="000000"/>
              </w:rPr>
            </w:pPr>
            <w:r w:rsidRPr="00E5459F">
              <w:rPr>
                <w:rFonts w:asciiTheme="majorHAnsi" w:hAnsiTheme="majorHAnsi" w:cstheme="majorHAnsi"/>
                <w:color w:val="000000"/>
              </w:rPr>
              <w:t>300.000</w:t>
            </w:r>
          </w:p>
        </w:tc>
        <w:tc>
          <w:tcPr>
            <w:tcW w:w="1054" w:type="dxa"/>
            <w:shd w:val="clear" w:color="auto" w:fill="auto"/>
            <w:noWrap/>
            <w:vAlign w:val="center"/>
            <w:hideMark/>
          </w:tcPr>
          <w:p w14:paraId="6317CD8C" w14:textId="2B22D3A4" w:rsidR="00EB6878" w:rsidRPr="00E5459F" w:rsidRDefault="00EB6878" w:rsidP="00EB6878">
            <w:pPr>
              <w:jc w:val="center"/>
              <w:rPr>
                <w:rFonts w:asciiTheme="majorHAnsi" w:hAnsiTheme="majorHAnsi" w:cstheme="majorHAnsi"/>
                <w:color w:val="000000"/>
              </w:rPr>
            </w:pPr>
            <w:r w:rsidRPr="00E5459F">
              <w:rPr>
                <w:rFonts w:asciiTheme="majorHAnsi" w:hAnsiTheme="majorHAnsi" w:cstheme="majorHAnsi"/>
                <w:color w:val="000000"/>
              </w:rPr>
              <w:t xml:space="preserve"> R$ </w:t>
            </w:r>
            <w:r>
              <w:rPr>
                <w:rFonts w:asciiTheme="majorHAnsi" w:hAnsiTheme="majorHAnsi" w:cstheme="majorHAnsi"/>
                <w:color w:val="000000"/>
              </w:rPr>
              <w:t>6,60</w:t>
            </w:r>
            <w:r w:rsidRPr="00E5459F">
              <w:rPr>
                <w:rFonts w:asciiTheme="majorHAnsi" w:hAnsiTheme="majorHAnsi" w:cstheme="majorHAnsi"/>
                <w:color w:val="000000"/>
              </w:rPr>
              <w:t xml:space="preserve"> </w:t>
            </w:r>
          </w:p>
        </w:tc>
        <w:tc>
          <w:tcPr>
            <w:tcW w:w="1927" w:type="dxa"/>
            <w:shd w:val="clear" w:color="auto" w:fill="auto"/>
            <w:noWrap/>
            <w:vAlign w:val="center"/>
            <w:hideMark/>
          </w:tcPr>
          <w:p w14:paraId="233563F4" w14:textId="0854170E" w:rsidR="00EB6878" w:rsidRPr="00EB6878" w:rsidRDefault="00EB6878" w:rsidP="00EB6878">
            <w:pPr>
              <w:jc w:val="center"/>
              <w:rPr>
                <w:rFonts w:asciiTheme="majorHAnsi" w:hAnsiTheme="majorHAnsi" w:cstheme="majorHAnsi"/>
                <w:color w:val="000000"/>
              </w:rPr>
            </w:pPr>
            <w:r w:rsidRPr="00EB6878">
              <w:rPr>
                <w:rFonts w:asciiTheme="majorHAnsi" w:hAnsiTheme="majorHAnsi" w:cstheme="majorHAnsi"/>
              </w:rPr>
              <w:t xml:space="preserve"> R$ 1.980.000,00 </w:t>
            </w:r>
          </w:p>
        </w:tc>
      </w:tr>
      <w:tr w:rsidR="00EB6878" w:rsidRPr="00E5459F" w14:paraId="002143F5" w14:textId="77777777" w:rsidTr="00EB6878">
        <w:trPr>
          <w:trHeight w:val="450"/>
        </w:trPr>
        <w:tc>
          <w:tcPr>
            <w:tcW w:w="760" w:type="dxa"/>
            <w:shd w:val="clear" w:color="auto" w:fill="auto"/>
            <w:noWrap/>
            <w:vAlign w:val="center"/>
            <w:hideMark/>
          </w:tcPr>
          <w:p w14:paraId="3C498EF2" w14:textId="77777777" w:rsidR="00EB6878" w:rsidRPr="00E5459F" w:rsidRDefault="00EB6878" w:rsidP="00EB6878">
            <w:pPr>
              <w:jc w:val="center"/>
              <w:rPr>
                <w:rFonts w:asciiTheme="majorHAnsi" w:hAnsiTheme="majorHAnsi" w:cstheme="majorHAnsi"/>
                <w:color w:val="000000"/>
              </w:rPr>
            </w:pPr>
            <w:r w:rsidRPr="00E5459F">
              <w:rPr>
                <w:rFonts w:asciiTheme="majorHAnsi" w:hAnsiTheme="majorHAnsi" w:cstheme="majorHAnsi"/>
                <w:color w:val="000000"/>
              </w:rPr>
              <w:t>2</w:t>
            </w:r>
          </w:p>
        </w:tc>
        <w:tc>
          <w:tcPr>
            <w:tcW w:w="4764" w:type="dxa"/>
            <w:shd w:val="clear" w:color="auto" w:fill="auto"/>
            <w:noWrap/>
            <w:vAlign w:val="center"/>
            <w:hideMark/>
          </w:tcPr>
          <w:p w14:paraId="6CFDA451" w14:textId="77777777" w:rsidR="00EB6878" w:rsidRPr="00E5459F" w:rsidRDefault="00EB6878" w:rsidP="00EB6878">
            <w:pPr>
              <w:rPr>
                <w:rFonts w:asciiTheme="majorHAnsi" w:hAnsiTheme="majorHAnsi" w:cstheme="majorHAnsi"/>
                <w:color w:val="000000"/>
              </w:rPr>
            </w:pPr>
            <w:r w:rsidRPr="00E5459F">
              <w:rPr>
                <w:rFonts w:asciiTheme="majorHAnsi" w:hAnsiTheme="majorHAnsi" w:cstheme="majorHAnsi"/>
                <w:color w:val="000000"/>
              </w:rPr>
              <w:t>ETANOL HIDRATADO</w:t>
            </w:r>
          </w:p>
        </w:tc>
        <w:tc>
          <w:tcPr>
            <w:tcW w:w="708" w:type="dxa"/>
            <w:shd w:val="clear" w:color="auto" w:fill="auto"/>
            <w:noWrap/>
            <w:vAlign w:val="center"/>
            <w:hideMark/>
          </w:tcPr>
          <w:p w14:paraId="59959F6D" w14:textId="77777777" w:rsidR="00EB6878" w:rsidRPr="00E5459F" w:rsidRDefault="00EB6878" w:rsidP="00EB6878">
            <w:pPr>
              <w:jc w:val="center"/>
              <w:rPr>
                <w:rFonts w:asciiTheme="majorHAnsi" w:hAnsiTheme="majorHAnsi" w:cstheme="majorHAnsi"/>
                <w:color w:val="000000"/>
              </w:rPr>
            </w:pPr>
            <w:r w:rsidRPr="00E5459F">
              <w:rPr>
                <w:rFonts w:asciiTheme="majorHAnsi" w:hAnsiTheme="majorHAnsi" w:cstheme="majorHAnsi"/>
                <w:color w:val="000000"/>
              </w:rPr>
              <w:t>LT</w:t>
            </w:r>
          </w:p>
        </w:tc>
        <w:tc>
          <w:tcPr>
            <w:tcW w:w="931" w:type="dxa"/>
            <w:shd w:val="clear" w:color="auto" w:fill="auto"/>
            <w:noWrap/>
            <w:vAlign w:val="center"/>
            <w:hideMark/>
          </w:tcPr>
          <w:p w14:paraId="5C11F6EE" w14:textId="77777777" w:rsidR="00EB6878" w:rsidRPr="00E5459F" w:rsidRDefault="00EB6878" w:rsidP="00EB6878">
            <w:pPr>
              <w:jc w:val="center"/>
              <w:rPr>
                <w:rFonts w:asciiTheme="majorHAnsi" w:hAnsiTheme="majorHAnsi" w:cstheme="majorHAnsi"/>
                <w:color w:val="000000"/>
              </w:rPr>
            </w:pPr>
            <w:r w:rsidRPr="00E5459F">
              <w:rPr>
                <w:rFonts w:asciiTheme="majorHAnsi" w:hAnsiTheme="majorHAnsi" w:cstheme="majorHAnsi"/>
                <w:color w:val="000000"/>
              </w:rPr>
              <w:t>100.000</w:t>
            </w:r>
          </w:p>
        </w:tc>
        <w:tc>
          <w:tcPr>
            <w:tcW w:w="1054" w:type="dxa"/>
            <w:shd w:val="clear" w:color="auto" w:fill="auto"/>
            <w:noWrap/>
            <w:vAlign w:val="center"/>
            <w:hideMark/>
          </w:tcPr>
          <w:p w14:paraId="383AFC9A" w14:textId="03A3C558" w:rsidR="00EB6878" w:rsidRPr="00E5459F" w:rsidRDefault="00EB6878" w:rsidP="00EB6878">
            <w:pPr>
              <w:jc w:val="center"/>
              <w:rPr>
                <w:rFonts w:asciiTheme="majorHAnsi" w:hAnsiTheme="majorHAnsi" w:cstheme="majorHAnsi"/>
                <w:color w:val="000000"/>
              </w:rPr>
            </w:pPr>
            <w:r w:rsidRPr="00E5459F">
              <w:rPr>
                <w:rFonts w:asciiTheme="majorHAnsi" w:hAnsiTheme="majorHAnsi" w:cstheme="majorHAnsi"/>
                <w:color w:val="000000"/>
              </w:rPr>
              <w:t xml:space="preserve"> R$ 4,8</w:t>
            </w:r>
            <w:r>
              <w:rPr>
                <w:rFonts w:asciiTheme="majorHAnsi" w:hAnsiTheme="majorHAnsi" w:cstheme="majorHAnsi"/>
                <w:color w:val="000000"/>
              </w:rPr>
              <w:t>0</w:t>
            </w:r>
            <w:r w:rsidRPr="00E5459F">
              <w:rPr>
                <w:rFonts w:asciiTheme="majorHAnsi" w:hAnsiTheme="majorHAnsi" w:cstheme="majorHAnsi"/>
                <w:color w:val="000000"/>
              </w:rPr>
              <w:t xml:space="preserve"> </w:t>
            </w:r>
          </w:p>
        </w:tc>
        <w:tc>
          <w:tcPr>
            <w:tcW w:w="1927" w:type="dxa"/>
            <w:shd w:val="clear" w:color="auto" w:fill="auto"/>
            <w:noWrap/>
            <w:vAlign w:val="center"/>
            <w:hideMark/>
          </w:tcPr>
          <w:p w14:paraId="49F96840" w14:textId="6820B430" w:rsidR="00EB6878" w:rsidRPr="00EB6878" w:rsidRDefault="00EB6878" w:rsidP="00EB6878">
            <w:pPr>
              <w:jc w:val="center"/>
              <w:rPr>
                <w:rFonts w:asciiTheme="majorHAnsi" w:hAnsiTheme="majorHAnsi" w:cstheme="majorHAnsi"/>
                <w:color w:val="000000"/>
              </w:rPr>
            </w:pPr>
            <w:r w:rsidRPr="00EB6878">
              <w:rPr>
                <w:rFonts w:asciiTheme="majorHAnsi" w:hAnsiTheme="majorHAnsi" w:cstheme="majorHAnsi"/>
              </w:rPr>
              <w:t xml:space="preserve"> R$ 480.000,00 </w:t>
            </w:r>
          </w:p>
        </w:tc>
      </w:tr>
      <w:tr w:rsidR="00EB6878" w:rsidRPr="00E5459F" w14:paraId="33754C33" w14:textId="77777777" w:rsidTr="00EB6878">
        <w:trPr>
          <w:trHeight w:val="450"/>
        </w:trPr>
        <w:tc>
          <w:tcPr>
            <w:tcW w:w="760" w:type="dxa"/>
            <w:shd w:val="clear" w:color="auto" w:fill="auto"/>
            <w:noWrap/>
            <w:vAlign w:val="center"/>
            <w:hideMark/>
          </w:tcPr>
          <w:p w14:paraId="1738C647" w14:textId="77777777" w:rsidR="00EB6878" w:rsidRPr="00E5459F" w:rsidRDefault="00EB6878" w:rsidP="00EB6878">
            <w:pPr>
              <w:jc w:val="center"/>
              <w:rPr>
                <w:rFonts w:asciiTheme="majorHAnsi" w:hAnsiTheme="majorHAnsi" w:cstheme="majorHAnsi"/>
                <w:color w:val="000000"/>
              </w:rPr>
            </w:pPr>
            <w:r w:rsidRPr="00E5459F">
              <w:rPr>
                <w:rFonts w:asciiTheme="majorHAnsi" w:hAnsiTheme="majorHAnsi" w:cstheme="majorHAnsi"/>
                <w:color w:val="000000"/>
              </w:rPr>
              <w:t>3</w:t>
            </w:r>
          </w:p>
        </w:tc>
        <w:tc>
          <w:tcPr>
            <w:tcW w:w="4764" w:type="dxa"/>
            <w:shd w:val="clear" w:color="auto" w:fill="auto"/>
            <w:noWrap/>
            <w:vAlign w:val="center"/>
            <w:hideMark/>
          </w:tcPr>
          <w:p w14:paraId="781B5514" w14:textId="765EBE1E" w:rsidR="00EB6878" w:rsidRPr="00E5459F" w:rsidRDefault="00EB6878" w:rsidP="00EB6878">
            <w:pPr>
              <w:rPr>
                <w:rFonts w:asciiTheme="majorHAnsi" w:hAnsiTheme="majorHAnsi" w:cstheme="majorHAnsi"/>
                <w:color w:val="000000"/>
              </w:rPr>
            </w:pPr>
            <w:r w:rsidRPr="00EB6878">
              <w:rPr>
                <w:rFonts w:asciiTheme="majorHAnsi" w:hAnsiTheme="majorHAnsi" w:cstheme="majorHAnsi"/>
                <w:color w:val="000000"/>
              </w:rPr>
              <w:t>DIESEL S10</w:t>
            </w:r>
          </w:p>
        </w:tc>
        <w:tc>
          <w:tcPr>
            <w:tcW w:w="708" w:type="dxa"/>
            <w:shd w:val="clear" w:color="auto" w:fill="auto"/>
            <w:noWrap/>
            <w:vAlign w:val="center"/>
            <w:hideMark/>
          </w:tcPr>
          <w:p w14:paraId="4B9BCCD1" w14:textId="77777777" w:rsidR="00EB6878" w:rsidRPr="00E5459F" w:rsidRDefault="00EB6878" w:rsidP="00EB6878">
            <w:pPr>
              <w:jc w:val="center"/>
              <w:rPr>
                <w:rFonts w:asciiTheme="majorHAnsi" w:hAnsiTheme="majorHAnsi" w:cstheme="majorHAnsi"/>
                <w:color w:val="000000"/>
              </w:rPr>
            </w:pPr>
            <w:r w:rsidRPr="00E5459F">
              <w:rPr>
                <w:rFonts w:asciiTheme="majorHAnsi" w:hAnsiTheme="majorHAnsi" w:cstheme="majorHAnsi"/>
                <w:color w:val="000000"/>
              </w:rPr>
              <w:t>LT</w:t>
            </w:r>
          </w:p>
        </w:tc>
        <w:tc>
          <w:tcPr>
            <w:tcW w:w="931" w:type="dxa"/>
            <w:shd w:val="clear" w:color="auto" w:fill="auto"/>
            <w:noWrap/>
            <w:vAlign w:val="center"/>
            <w:hideMark/>
          </w:tcPr>
          <w:p w14:paraId="330D5733" w14:textId="0BAF18D5" w:rsidR="00EB6878" w:rsidRPr="00E5459F" w:rsidRDefault="00EB6878" w:rsidP="00EB6878">
            <w:pPr>
              <w:jc w:val="center"/>
              <w:rPr>
                <w:rFonts w:asciiTheme="majorHAnsi" w:hAnsiTheme="majorHAnsi" w:cstheme="majorHAnsi"/>
                <w:color w:val="000000"/>
              </w:rPr>
            </w:pPr>
            <w:r>
              <w:rPr>
                <w:rFonts w:asciiTheme="majorHAnsi" w:hAnsiTheme="majorHAnsi" w:cstheme="majorHAnsi"/>
                <w:color w:val="000000"/>
              </w:rPr>
              <w:t>20</w:t>
            </w:r>
            <w:r w:rsidRPr="00E5459F">
              <w:rPr>
                <w:rFonts w:asciiTheme="majorHAnsi" w:hAnsiTheme="majorHAnsi" w:cstheme="majorHAnsi"/>
                <w:color w:val="000000"/>
              </w:rPr>
              <w:t>0.000</w:t>
            </w:r>
          </w:p>
        </w:tc>
        <w:tc>
          <w:tcPr>
            <w:tcW w:w="1054" w:type="dxa"/>
            <w:shd w:val="clear" w:color="auto" w:fill="auto"/>
            <w:noWrap/>
            <w:vAlign w:val="center"/>
            <w:hideMark/>
          </w:tcPr>
          <w:p w14:paraId="21D7213C" w14:textId="54AFA889" w:rsidR="00EB6878" w:rsidRPr="00E5459F" w:rsidRDefault="00EB6878" w:rsidP="00EB6878">
            <w:pPr>
              <w:jc w:val="center"/>
              <w:rPr>
                <w:rFonts w:asciiTheme="majorHAnsi" w:hAnsiTheme="majorHAnsi" w:cstheme="majorHAnsi"/>
                <w:color w:val="000000"/>
              </w:rPr>
            </w:pPr>
            <w:r w:rsidRPr="00E5459F">
              <w:rPr>
                <w:rFonts w:asciiTheme="majorHAnsi" w:hAnsiTheme="majorHAnsi" w:cstheme="majorHAnsi"/>
                <w:color w:val="000000"/>
              </w:rPr>
              <w:t xml:space="preserve"> R$ 6,</w:t>
            </w:r>
            <w:r>
              <w:rPr>
                <w:rFonts w:asciiTheme="majorHAnsi" w:hAnsiTheme="majorHAnsi" w:cstheme="majorHAnsi"/>
                <w:color w:val="000000"/>
              </w:rPr>
              <w:t>10</w:t>
            </w:r>
            <w:r w:rsidRPr="00E5459F">
              <w:rPr>
                <w:rFonts w:asciiTheme="majorHAnsi" w:hAnsiTheme="majorHAnsi" w:cstheme="majorHAnsi"/>
                <w:color w:val="000000"/>
              </w:rPr>
              <w:t xml:space="preserve"> </w:t>
            </w:r>
          </w:p>
        </w:tc>
        <w:tc>
          <w:tcPr>
            <w:tcW w:w="1927" w:type="dxa"/>
            <w:shd w:val="clear" w:color="auto" w:fill="auto"/>
            <w:noWrap/>
            <w:vAlign w:val="center"/>
            <w:hideMark/>
          </w:tcPr>
          <w:p w14:paraId="5522CF3D" w14:textId="201AFB57" w:rsidR="00EB6878" w:rsidRPr="00EB6878" w:rsidRDefault="00EB6878" w:rsidP="00EB6878">
            <w:pPr>
              <w:jc w:val="center"/>
              <w:rPr>
                <w:rFonts w:asciiTheme="majorHAnsi" w:hAnsiTheme="majorHAnsi" w:cstheme="majorHAnsi"/>
                <w:color w:val="000000"/>
              </w:rPr>
            </w:pPr>
            <w:r w:rsidRPr="00EB6878">
              <w:rPr>
                <w:rFonts w:asciiTheme="majorHAnsi" w:hAnsiTheme="majorHAnsi" w:cstheme="majorHAnsi"/>
              </w:rPr>
              <w:t xml:space="preserve"> R$ 1.220.000,00 </w:t>
            </w:r>
          </w:p>
        </w:tc>
      </w:tr>
      <w:tr w:rsidR="00B611B4" w:rsidRPr="00E5459F" w14:paraId="5BB5B70F" w14:textId="77777777" w:rsidTr="00EB6878">
        <w:trPr>
          <w:trHeight w:val="450"/>
        </w:trPr>
        <w:tc>
          <w:tcPr>
            <w:tcW w:w="8217" w:type="dxa"/>
            <w:gridSpan w:val="5"/>
            <w:shd w:val="clear" w:color="auto" w:fill="auto"/>
            <w:noWrap/>
            <w:vAlign w:val="center"/>
            <w:hideMark/>
          </w:tcPr>
          <w:p w14:paraId="53EA610A" w14:textId="77777777" w:rsidR="00B611B4" w:rsidRPr="00E5459F" w:rsidRDefault="00B611B4" w:rsidP="00E34C55">
            <w:pPr>
              <w:jc w:val="right"/>
              <w:rPr>
                <w:rFonts w:asciiTheme="majorHAnsi" w:hAnsiTheme="majorHAnsi" w:cstheme="majorHAnsi"/>
                <w:color w:val="000000"/>
              </w:rPr>
            </w:pPr>
          </w:p>
        </w:tc>
        <w:tc>
          <w:tcPr>
            <w:tcW w:w="1927" w:type="dxa"/>
            <w:shd w:val="clear" w:color="auto" w:fill="auto"/>
            <w:vAlign w:val="center"/>
          </w:tcPr>
          <w:p w14:paraId="61999353" w14:textId="05D9D26E" w:rsidR="00B611B4" w:rsidRPr="00EB6878" w:rsidRDefault="00B611B4" w:rsidP="00E34C55">
            <w:pPr>
              <w:jc w:val="center"/>
              <w:rPr>
                <w:rFonts w:asciiTheme="majorHAnsi" w:hAnsiTheme="majorHAnsi" w:cstheme="majorHAnsi"/>
                <w:b/>
                <w:bCs/>
                <w:color w:val="000000"/>
              </w:rPr>
            </w:pPr>
            <w:bookmarkStart w:id="1" w:name="_Hlk165840051"/>
            <w:r w:rsidRPr="00EB6878">
              <w:rPr>
                <w:rFonts w:asciiTheme="majorHAnsi" w:hAnsiTheme="majorHAnsi" w:cstheme="majorHAnsi"/>
                <w:b/>
                <w:bCs/>
                <w:color w:val="000000"/>
              </w:rPr>
              <w:t>R$ 6.</w:t>
            </w:r>
            <w:r w:rsidR="00EB6878">
              <w:rPr>
                <w:rFonts w:asciiTheme="majorHAnsi" w:hAnsiTheme="majorHAnsi" w:cstheme="majorHAnsi"/>
                <w:b/>
                <w:bCs/>
                <w:color w:val="000000"/>
              </w:rPr>
              <w:t>380</w:t>
            </w:r>
            <w:r w:rsidRPr="00EB6878">
              <w:rPr>
                <w:rFonts w:asciiTheme="majorHAnsi" w:hAnsiTheme="majorHAnsi" w:cstheme="majorHAnsi"/>
                <w:b/>
                <w:bCs/>
                <w:color w:val="000000"/>
              </w:rPr>
              <w:t>.</w:t>
            </w:r>
            <w:r w:rsidR="00881340" w:rsidRPr="00EB6878">
              <w:rPr>
                <w:rFonts w:asciiTheme="majorHAnsi" w:hAnsiTheme="majorHAnsi" w:cstheme="majorHAnsi"/>
                <w:b/>
                <w:bCs/>
                <w:color w:val="000000"/>
              </w:rPr>
              <w:t>0</w:t>
            </w:r>
            <w:r w:rsidRPr="00EB6878">
              <w:rPr>
                <w:rFonts w:asciiTheme="majorHAnsi" w:hAnsiTheme="majorHAnsi" w:cstheme="majorHAnsi"/>
                <w:b/>
                <w:bCs/>
                <w:color w:val="000000"/>
              </w:rPr>
              <w:t>00,00</w:t>
            </w:r>
            <w:bookmarkEnd w:id="1"/>
          </w:p>
        </w:tc>
      </w:tr>
    </w:tbl>
    <w:p w14:paraId="5C1C4387" w14:textId="77777777" w:rsidR="001E0F8C" w:rsidRPr="00E5459F" w:rsidRDefault="001E0F8C" w:rsidP="00427679">
      <w:pPr>
        <w:rPr>
          <w:rFonts w:asciiTheme="majorHAnsi" w:eastAsia="Arial" w:hAnsiTheme="majorHAnsi" w:cstheme="majorHAnsi"/>
          <w:b/>
          <w:bCs/>
        </w:rPr>
      </w:pPr>
    </w:p>
    <w:p w14:paraId="20ECC879" w14:textId="4B9997F4" w:rsidR="00D4547F" w:rsidRPr="00E5459F" w:rsidRDefault="00B26D5B" w:rsidP="00B9066F">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 xml:space="preserve">O custo estimado total da contratação é de </w:t>
      </w:r>
      <w:r w:rsidR="00881340" w:rsidRPr="00E5459F">
        <w:rPr>
          <w:rFonts w:asciiTheme="majorHAnsi" w:hAnsiTheme="majorHAnsi" w:cstheme="majorHAnsi"/>
        </w:rPr>
        <w:t>R$ 6.406.000,00 (Seis milhões, quatrocentos e seis mil reais)</w:t>
      </w:r>
      <w:r w:rsidR="00B9066F" w:rsidRPr="00E5459F">
        <w:rPr>
          <w:rFonts w:asciiTheme="majorHAnsi" w:hAnsiTheme="majorHAnsi" w:cstheme="majorHAnsi"/>
        </w:rPr>
        <w:t>,</w:t>
      </w:r>
      <w:r w:rsidRPr="00E5459F">
        <w:rPr>
          <w:rFonts w:asciiTheme="majorHAnsi" w:eastAsia="Arial" w:hAnsiTheme="majorHAnsi" w:cstheme="majorHAnsi"/>
          <w:color w:val="000000"/>
        </w:rPr>
        <w:t xml:space="preserve"> conforme pesquisa de preço anexa.</w:t>
      </w:r>
    </w:p>
    <w:p w14:paraId="20ECC87D" w14:textId="77777777"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Para definição do quantitativo, foram analisados os históricos dos quantitativos de aquisições anteriores deste Órgão e restaram incorporados nesta contratação em análise, bem como fora ponderado a possibilidade de uma margem prudente de aumento de quantitativo em razão da expansão dos serviços públicos prestados.</w:t>
      </w:r>
    </w:p>
    <w:p w14:paraId="20ECC889" w14:textId="77777777" w:rsidR="00D4547F" w:rsidRPr="00E5459F" w:rsidRDefault="00B26D5B" w:rsidP="00427679">
      <w:pPr>
        <w:spacing w:before="240" w:after="240"/>
        <w:rPr>
          <w:rFonts w:asciiTheme="majorHAnsi" w:eastAsia="Arial" w:hAnsiTheme="majorHAnsi" w:cstheme="majorHAnsi"/>
          <w:b/>
          <w:bCs/>
        </w:rPr>
      </w:pPr>
      <w:r w:rsidRPr="00E5459F">
        <w:rPr>
          <w:rFonts w:asciiTheme="majorHAnsi" w:eastAsia="Arial" w:hAnsiTheme="majorHAnsi" w:cstheme="majorHAnsi"/>
          <w:b/>
          <w:bCs/>
        </w:rPr>
        <w:t>4 - DO REGIME DE EXECUÇÃO, LOCAL E DA FORMA DO FORNECIMENTO</w:t>
      </w:r>
    </w:p>
    <w:p w14:paraId="20ECC88B" w14:textId="5977AF3D"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4.1. O fornecimento contratado será realizado por execução indireta</w:t>
      </w:r>
      <w:r w:rsidR="00B9066F" w:rsidRPr="00E5459F">
        <w:rPr>
          <w:rFonts w:asciiTheme="majorHAnsi" w:eastAsia="Arial" w:hAnsiTheme="majorHAnsi" w:cstheme="majorHAnsi"/>
        </w:rPr>
        <w:t>.</w:t>
      </w:r>
    </w:p>
    <w:p w14:paraId="78CF7B9A" w14:textId="69FDFFD8" w:rsidR="00F54A0F" w:rsidRPr="00E5459F" w:rsidRDefault="007338C5" w:rsidP="00F54A0F">
      <w:pPr>
        <w:ind w:left="-5" w:right="15"/>
        <w:jc w:val="both"/>
        <w:rPr>
          <w:rFonts w:asciiTheme="majorHAnsi" w:hAnsiTheme="majorHAnsi" w:cstheme="majorHAnsi"/>
        </w:rPr>
      </w:pPr>
      <w:r w:rsidRPr="00E5459F">
        <w:rPr>
          <w:rFonts w:asciiTheme="majorHAnsi" w:hAnsiTheme="majorHAnsi" w:cstheme="majorHAnsi"/>
        </w:rPr>
        <w:t>4</w:t>
      </w:r>
      <w:r w:rsidR="00F54A0F" w:rsidRPr="00E5459F">
        <w:rPr>
          <w:rFonts w:asciiTheme="majorHAnsi" w:hAnsiTheme="majorHAnsi" w:cstheme="majorHAnsi"/>
        </w:rPr>
        <w:t>.</w:t>
      </w:r>
      <w:r w:rsidRPr="00E5459F">
        <w:rPr>
          <w:rFonts w:asciiTheme="majorHAnsi" w:hAnsiTheme="majorHAnsi" w:cstheme="majorHAnsi"/>
        </w:rPr>
        <w:t>2</w:t>
      </w:r>
      <w:r w:rsidR="00F54A0F" w:rsidRPr="00E5459F">
        <w:rPr>
          <w:rFonts w:asciiTheme="majorHAnsi" w:hAnsiTheme="majorHAnsi" w:cstheme="majorHAnsi"/>
        </w:rPr>
        <w:t xml:space="preserve">. O fornecimento de combustíveis será realizado de forma contínua e sistemática, com ênfase na garantia de abastecimento regular para todas as secretarias do Município de </w:t>
      </w:r>
      <w:r w:rsidR="00985F1B" w:rsidRPr="00E5459F">
        <w:rPr>
          <w:rFonts w:asciiTheme="majorHAnsi" w:hAnsiTheme="majorHAnsi" w:cstheme="majorHAnsi"/>
        </w:rPr>
        <w:t>Marcionílio Souza</w:t>
      </w:r>
      <w:r w:rsidR="00F54A0F" w:rsidRPr="00E5459F">
        <w:rPr>
          <w:rFonts w:asciiTheme="majorHAnsi" w:hAnsiTheme="majorHAnsi" w:cstheme="majorHAnsi"/>
        </w:rPr>
        <w:t xml:space="preserve">/BA. Isso incluirá um cronograma de entrega pré-definido, alinhado com as necessidades de consumo de cada secretaria. </w:t>
      </w:r>
    </w:p>
    <w:p w14:paraId="4AC5CBD7" w14:textId="41F67F13" w:rsidR="00F54A0F" w:rsidRPr="00E5459F" w:rsidRDefault="007338C5" w:rsidP="00F54A0F">
      <w:pPr>
        <w:ind w:left="-5" w:right="15"/>
        <w:jc w:val="both"/>
        <w:rPr>
          <w:rFonts w:asciiTheme="majorHAnsi" w:hAnsiTheme="majorHAnsi" w:cstheme="majorHAnsi"/>
        </w:rPr>
      </w:pPr>
      <w:r w:rsidRPr="00E5459F">
        <w:rPr>
          <w:rFonts w:asciiTheme="majorHAnsi" w:hAnsiTheme="majorHAnsi" w:cstheme="majorHAnsi"/>
        </w:rPr>
        <w:t>4</w:t>
      </w:r>
      <w:r w:rsidR="00F54A0F" w:rsidRPr="00E5459F">
        <w:rPr>
          <w:rFonts w:asciiTheme="majorHAnsi" w:hAnsiTheme="majorHAnsi" w:cstheme="majorHAnsi"/>
        </w:rPr>
        <w:t>.</w:t>
      </w:r>
      <w:r w:rsidRPr="00E5459F">
        <w:rPr>
          <w:rFonts w:asciiTheme="majorHAnsi" w:hAnsiTheme="majorHAnsi" w:cstheme="majorHAnsi"/>
        </w:rPr>
        <w:t>3</w:t>
      </w:r>
      <w:r w:rsidR="00F54A0F" w:rsidRPr="00E5459F">
        <w:rPr>
          <w:rFonts w:asciiTheme="majorHAnsi" w:hAnsiTheme="majorHAnsi" w:cstheme="majorHAnsi"/>
        </w:rPr>
        <w:t xml:space="preserve">. Serão implementados procedimentos rigorosos de monitoramento e controle de qualidade para assegurar que os combustíveis fornecidos atendam às especificações técnicas e aos padrões de qualidade estabelecidos. Isso inclui a verificação periódica da qualidade do combustível no ponto de entrega. </w:t>
      </w:r>
    </w:p>
    <w:p w14:paraId="2129CB8D" w14:textId="244060DE" w:rsidR="00F54A0F" w:rsidRPr="00E5459F" w:rsidRDefault="007338C5" w:rsidP="00F54A0F">
      <w:pPr>
        <w:ind w:left="-5" w:right="15"/>
        <w:jc w:val="both"/>
        <w:rPr>
          <w:rFonts w:asciiTheme="majorHAnsi" w:hAnsiTheme="majorHAnsi" w:cstheme="majorHAnsi"/>
        </w:rPr>
      </w:pPr>
      <w:r w:rsidRPr="00E5459F">
        <w:rPr>
          <w:rFonts w:asciiTheme="majorHAnsi" w:hAnsiTheme="majorHAnsi" w:cstheme="majorHAnsi"/>
        </w:rPr>
        <w:t>4</w:t>
      </w:r>
      <w:r w:rsidR="00F54A0F" w:rsidRPr="00E5459F">
        <w:rPr>
          <w:rFonts w:asciiTheme="majorHAnsi" w:hAnsiTheme="majorHAnsi" w:cstheme="majorHAnsi"/>
        </w:rPr>
        <w:t>.</w:t>
      </w:r>
      <w:r w:rsidRPr="00E5459F">
        <w:rPr>
          <w:rFonts w:asciiTheme="majorHAnsi" w:hAnsiTheme="majorHAnsi" w:cstheme="majorHAnsi"/>
        </w:rPr>
        <w:t>4</w:t>
      </w:r>
      <w:r w:rsidR="00F54A0F" w:rsidRPr="00E5459F">
        <w:rPr>
          <w:rFonts w:asciiTheme="majorHAnsi" w:hAnsiTheme="majorHAnsi" w:cstheme="majorHAnsi"/>
        </w:rPr>
        <w:t xml:space="preserve">. </w:t>
      </w:r>
      <w:r w:rsidR="00F54A0F" w:rsidRPr="00E5459F">
        <w:rPr>
          <w:rFonts w:asciiTheme="majorHAnsi" w:hAnsiTheme="majorHAnsi" w:cstheme="majorHAnsi"/>
          <w:b/>
          <w:bCs/>
        </w:rPr>
        <w:t>O modelo de execução contemplará uma estratégia logística eficiente, assegurando que o combustível seja entregue de maneira oportuna e eficaz</w:t>
      </w:r>
      <w:r w:rsidR="00DE199C" w:rsidRPr="00E5459F">
        <w:rPr>
          <w:rFonts w:asciiTheme="majorHAnsi" w:hAnsiTheme="majorHAnsi" w:cstheme="majorHAnsi"/>
          <w:b/>
          <w:bCs/>
        </w:rPr>
        <w:t xml:space="preserve"> diretamente nas instalações do estabelecimento comercial autorizado e regulamentado pelas autoridades competentes</w:t>
      </w:r>
      <w:r w:rsidR="00F54A0F" w:rsidRPr="00E5459F">
        <w:rPr>
          <w:rFonts w:asciiTheme="majorHAnsi" w:hAnsiTheme="majorHAnsi" w:cstheme="majorHAnsi"/>
        </w:rPr>
        <w:t xml:space="preserve">, minimizando riscos de atrasos ou interrupções no abastecimento. Serão consideradas as localizações das secretarias e as rotas de entrega mais eficientes. </w:t>
      </w:r>
    </w:p>
    <w:p w14:paraId="5B72AEE5" w14:textId="56012C1C" w:rsidR="00F54A0F" w:rsidRPr="00E5459F" w:rsidRDefault="000F2C0C" w:rsidP="00F54A0F">
      <w:pPr>
        <w:ind w:left="-5" w:right="15"/>
        <w:jc w:val="both"/>
        <w:rPr>
          <w:rFonts w:asciiTheme="majorHAnsi" w:hAnsiTheme="majorHAnsi" w:cstheme="majorHAnsi"/>
        </w:rPr>
      </w:pPr>
      <w:r w:rsidRPr="00E5459F">
        <w:rPr>
          <w:rFonts w:asciiTheme="majorHAnsi" w:hAnsiTheme="majorHAnsi" w:cstheme="majorHAnsi"/>
        </w:rPr>
        <w:t>4</w:t>
      </w:r>
      <w:r w:rsidR="00F54A0F" w:rsidRPr="00E5459F">
        <w:rPr>
          <w:rFonts w:asciiTheme="majorHAnsi" w:hAnsiTheme="majorHAnsi" w:cstheme="majorHAnsi"/>
        </w:rPr>
        <w:t>.</w:t>
      </w:r>
      <w:r w:rsidRPr="00E5459F">
        <w:rPr>
          <w:rFonts w:asciiTheme="majorHAnsi" w:hAnsiTheme="majorHAnsi" w:cstheme="majorHAnsi"/>
        </w:rPr>
        <w:t>5</w:t>
      </w:r>
      <w:r w:rsidR="00F54A0F" w:rsidRPr="00E5459F">
        <w:rPr>
          <w:rFonts w:asciiTheme="majorHAnsi" w:hAnsiTheme="majorHAnsi" w:cstheme="majorHAnsi"/>
        </w:rPr>
        <w:t xml:space="preserve">. Um plano de resposta a emergências será estabelecido para garantir a pronta resposta a demandas inesperadas ou situações de crise que possam afetar o fornecimento de combustíveis. </w:t>
      </w:r>
    </w:p>
    <w:p w14:paraId="59AC7CC1" w14:textId="32D60FF0" w:rsidR="00F54A0F" w:rsidRPr="00E5459F" w:rsidRDefault="000F2C0C" w:rsidP="00F54A0F">
      <w:pPr>
        <w:ind w:left="-5" w:right="15"/>
        <w:jc w:val="both"/>
        <w:rPr>
          <w:rFonts w:asciiTheme="majorHAnsi" w:hAnsiTheme="majorHAnsi" w:cstheme="majorHAnsi"/>
        </w:rPr>
      </w:pPr>
      <w:r w:rsidRPr="00E5459F">
        <w:rPr>
          <w:rFonts w:asciiTheme="majorHAnsi" w:hAnsiTheme="majorHAnsi" w:cstheme="majorHAnsi"/>
        </w:rPr>
        <w:t>4</w:t>
      </w:r>
      <w:r w:rsidR="00F54A0F" w:rsidRPr="00E5459F">
        <w:rPr>
          <w:rFonts w:asciiTheme="majorHAnsi" w:hAnsiTheme="majorHAnsi" w:cstheme="majorHAnsi"/>
        </w:rPr>
        <w:t>.</w:t>
      </w:r>
      <w:r w:rsidRPr="00E5459F">
        <w:rPr>
          <w:rFonts w:asciiTheme="majorHAnsi" w:hAnsiTheme="majorHAnsi" w:cstheme="majorHAnsi"/>
        </w:rPr>
        <w:t>6</w:t>
      </w:r>
      <w:r w:rsidR="00F54A0F" w:rsidRPr="00E5459F">
        <w:rPr>
          <w:rFonts w:asciiTheme="majorHAnsi" w:hAnsiTheme="majorHAnsi" w:cstheme="majorHAnsi"/>
        </w:rPr>
        <w:t xml:space="preserve">. A contratada será responsável por fornir relatórios regulares sobre o fornecimento, incluindo volumes entregues, registros de entregas e qualquer incidente relevante. A administração do Município realizará o acompanhamento contínuo para assegurar a conformidade com o contrato. </w:t>
      </w:r>
    </w:p>
    <w:p w14:paraId="493AD1BA" w14:textId="03874EF7" w:rsidR="00F54A0F" w:rsidRPr="00E5459F" w:rsidRDefault="000F2C0C" w:rsidP="00F54A0F">
      <w:pPr>
        <w:spacing w:after="1" w:line="241" w:lineRule="auto"/>
        <w:ind w:left="-5" w:right="-1"/>
        <w:jc w:val="both"/>
        <w:rPr>
          <w:rFonts w:asciiTheme="majorHAnsi" w:hAnsiTheme="majorHAnsi" w:cstheme="majorHAnsi"/>
        </w:rPr>
      </w:pPr>
      <w:r w:rsidRPr="00E5459F">
        <w:rPr>
          <w:rFonts w:asciiTheme="majorHAnsi" w:hAnsiTheme="majorHAnsi" w:cstheme="majorHAnsi"/>
        </w:rPr>
        <w:t>4</w:t>
      </w:r>
      <w:r w:rsidR="00F54A0F" w:rsidRPr="00E5459F">
        <w:rPr>
          <w:rFonts w:asciiTheme="majorHAnsi" w:hAnsiTheme="majorHAnsi" w:cstheme="majorHAnsi"/>
        </w:rPr>
        <w:t>.</w:t>
      </w:r>
      <w:r w:rsidRPr="00E5459F">
        <w:rPr>
          <w:rFonts w:asciiTheme="majorHAnsi" w:hAnsiTheme="majorHAnsi" w:cstheme="majorHAnsi"/>
        </w:rPr>
        <w:t>7</w:t>
      </w:r>
      <w:r w:rsidR="00F54A0F" w:rsidRPr="00E5459F">
        <w:rPr>
          <w:rFonts w:asciiTheme="majorHAnsi" w:hAnsiTheme="majorHAnsi" w:cstheme="majorHAnsi"/>
        </w:rPr>
        <w:t xml:space="preserve">. Serão estabelecidos canais de comunicação eficientes entre a empresa fornecedora e a administração municipal para garantir que todas as questões relacionadas ao fornecimento de combustíveis sejam prontamente abordadas e resolvidas. </w:t>
      </w:r>
    </w:p>
    <w:p w14:paraId="20ECC892" w14:textId="4295AB3D" w:rsidR="00D4547F" w:rsidRPr="00E5459F" w:rsidRDefault="00F54A0F" w:rsidP="00427679">
      <w:pPr>
        <w:spacing w:line="259" w:lineRule="auto"/>
        <w:jc w:val="both"/>
        <w:rPr>
          <w:rFonts w:asciiTheme="majorHAnsi" w:eastAsia="Arial" w:hAnsiTheme="majorHAnsi" w:cstheme="majorHAnsi"/>
        </w:rPr>
      </w:pPr>
      <w:r w:rsidRPr="00E5459F">
        <w:rPr>
          <w:rFonts w:asciiTheme="majorHAnsi" w:hAnsiTheme="majorHAnsi" w:cstheme="majorHAnsi"/>
        </w:rPr>
        <w:lastRenderedPageBreak/>
        <w:t xml:space="preserve"> </w:t>
      </w:r>
      <w:r w:rsidR="00B26D5B" w:rsidRPr="00E5459F">
        <w:rPr>
          <w:rFonts w:asciiTheme="majorHAnsi" w:eastAsia="Arial" w:hAnsiTheme="majorHAnsi" w:cstheme="majorHAnsi"/>
        </w:rPr>
        <w:t>4.</w:t>
      </w:r>
      <w:r w:rsidR="00CF47AD" w:rsidRPr="00E5459F">
        <w:rPr>
          <w:rFonts w:asciiTheme="majorHAnsi" w:eastAsia="Arial" w:hAnsiTheme="majorHAnsi" w:cstheme="majorHAnsi"/>
        </w:rPr>
        <w:t>8</w:t>
      </w:r>
      <w:r w:rsidR="00B26D5B" w:rsidRPr="00E5459F">
        <w:rPr>
          <w:rFonts w:asciiTheme="majorHAnsi" w:eastAsia="Arial" w:hAnsiTheme="majorHAnsi" w:cstheme="majorHAnsi"/>
        </w:rPr>
        <w:t>. A CONTRATADA deverá executar o serviço utilizando-se dos materiais e equipamentos necessários à perfeita execução do fornecimento</w:t>
      </w:r>
      <w:r w:rsidR="00DE199C" w:rsidRPr="00E5459F">
        <w:rPr>
          <w:rFonts w:asciiTheme="majorHAnsi" w:eastAsia="Arial" w:hAnsiTheme="majorHAnsi" w:cstheme="majorHAnsi"/>
        </w:rPr>
        <w:t xml:space="preserve"> diretamente nas instalações do posto de combustíveis</w:t>
      </w:r>
      <w:r w:rsidR="00B26D5B" w:rsidRPr="00E5459F">
        <w:rPr>
          <w:rFonts w:asciiTheme="majorHAnsi" w:eastAsia="Arial" w:hAnsiTheme="majorHAnsi" w:cstheme="majorHAnsi"/>
        </w:rPr>
        <w:t xml:space="preserve">, conforme ordem de solicitação emitida pela Secretaria solicitante. </w:t>
      </w:r>
    </w:p>
    <w:p w14:paraId="0F4CF406" w14:textId="6BF1EF81" w:rsidR="00DE199C" w:rsidRPr="00E5459F" w:rsidRDefault="00DE199C" w:rsidP="00427679">
      <w:pPr>
        <w:spacing w:line="259" w:lineRule="auto"/>
        <w:jc w:val="both"/>
        <w:rPr>
          <w:rFonts w:asciiTheme="majorHAnsi" w:eastAsia="Arial" w:hAnsiTheme="majorHAnsi" w:cstheme="majorHAnsi"/>
        </w:rPr>
      </w:pPr>
      <w:r w:rsidRPr="00E5459F">
        <w:rPr>
          <w:rFonts w:asciiTheme="majorHAnsi" w:eastAsia="Arial" w:hAnsiTheme="majorHAnsi" w:cstheme="majorHAnsi"/>
        </w:rPr>
        <w:t xml:space="preserve">4.9. NÃO SERÁ PERMITIDO FORNECIMENTO ATRAVÉS DE TANQUES ISNTALADOS EM QUALQUER LOCAL, QUE NÃO SEJA UM POSTO DE COMBUSTÍVEIS COM ALVARÁ DE FUNCIONAMENTO E TODAS AS LICENÇAS PREVISTAS NA LEGISLAÇÃO VIGENTE. </w:t>
      </w:r>
    </w:p>
    <w:p w14:paraId="20ECC895" w14:textId="77777777" w:rsidR="00D4547F" w:rsidRPr="00E5459F" w:rsidRDefault="00B26D5B" w:rsidP="00427679">
      <w:pPr>
        <w:spacing w:before="240" w:after="240"/>
        <w:rPr>
          <w:rFonts w:asciiTheme="majorHAnsi" w:eastAsia="Arial" w:hAnsiTheme="majorHAnsi" w:cstheme="majorHAnsi"/>
          <w:b/>
          <w:bCs/>
        </w:rPr>
      </w:pPr>
      <w:r w:rsidRPr="00E5459F">
        <w:rPr>
          <w:rFonts w:asciiTheme="majorHAnsi" w:eastAsia="Arial" w:hAnsiTheme="majorHAnsi" w:cstheme="majorHAnsi"/>
          <w:b/>
          <w:bCs/>
        </w:rPr>
        <w:t>5 – DA DESCRIÇÃO DA SOLUÇÃO COMO UM TODO</w:t>
      </w:r>
    </w:p>
    <w:p w14:paraId="20ECC897" w14:textId="0A57AF6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5.1. A descrição da solução como um todo,</w:t>
      </w:r>
      <w:r w:rsidR="00BE40F2" w:rsidRPr="00E5459F">
        <w:rPr>
          <w:rFonts w:asciiTheme="majorHAnsi" w:eastAsia="Arial" w:hAnsiTheme="majorHAnsi" w:cstheme="majorHAnsi"/>
        </w:rPr>
        <w:t xml:space="preserve"> </w:t>
      </w:r>
      <w:r w:rsidR="00C541B2" w:rsidRPr="00E5459F">
        <w:rPr>
          <w:rFonts w:asciiTheme="majorHAnsi" w:eastAsia="Arial" w:hAnsiTheme="majorHAnsi" w:cstheme="majorHAnsi"/>
        </w:rPr>
        <w:t>encontra-se especificada no Estudo Técnico Preliminar</w:t>
      </w:r>
      <w:r w:rsidR="00E01BE1" w:rsidRPr="00E5459F">
        <w:rPr>
          <w:rFonts w:asciiTheme="majorHAnsi" w:eastAsia="Arial" w:hAnsiTheme="majorHAnsi" w:cstheme="majorHAnsi"/>
        </w:rPr>
        <w:t>-ET</w:t>
      </w:r>
      <w:r w:rsidR="00485FBB" w:rsidRPr="00E5459F">
        <w:rPr>
          <w:rFonts w:asciiTheme="majorHAnsi" w:eastAsia="Arial" w:hAnsiTheme="majorHAnsi" w:cstheme="majorHAnsi"/>
        </w:rPr>
        <w:t>P</w:t>
      </w:r>
      <w:r w:rsidRPr="00E5459F">
        <w:rPr>
          <w:rFonts w:asciiTheme="majorHAnsi" w:eastAsia="Arial" w:hAnsiTheme="majorHAnsi" w:cstheme="majorHAnsi"/>
        </w:rPr>
        <w:t xml:space="preserve"> e abrange a contratação de empresa para a fornecimento de </w:t>
      </w:r>
      <w:r w:rsidR="00E01BE1" w:rsidRPr="00E5459F">
        <w:rPr>
          <w:rFonts w:asciiTheme="majorHAnsi" w:eastAsia="Arial" w:hAnsiTheme="majorHAnsi" w:cstheme="majorHAnsi"/>
        </w:rPr>
        <w:t>combustíveis</w:t>
      </w:r>
      <w:r w:rsidRPr="00E5459F">
        <w:rPr>
          <w:rFonts w:asciiTheme="majorHAnsi" w:eastAsia="Arial" w:hAnsiTheme="majorHAnsi" w:cstheme="majorHAnsi"/>
        </w:rPr>
        <w:t xml:space="preserve"> necessários à continuidade da solução das necessidades nas dependências da Administração Municipal.</w:t>
      </w:r>
    </w:p>
    <w:p w14:paraId="20ECC899" w14:textId="6DAB553B"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 xml:space="preserve">5.2. A contratação em tela visa dar continuidade ao fornecimento de </w:t>
      </w:r>
      <w:r w:rsidR="004C7368" w:rsidRPr="00E5459F">
        <w:rPr>
          <w:rFonts w:asciiTheme="majorHAnsi" w:eastAsia="Arial" w:hAnsiTheme="majorHAnsi" w:cstheme="majorHAnsi"/>
        </w:rPr>
        <w:t>combustíveis</w:t>
      </w:r>
      <w:r w:rsidRPr="00E5459F">
        <w:rPr>
          <w:rFonts w:asciiTheme="majorHAnsi" w:eastAsia="Arial" w:hAnsiTheme="majorHAnsi" w:cstheme="majorHAnsi"/>
        </w:rPr>
        <w:t xml:space="preserve">, que dá sustentabilidade às atividades da Administração Pública, em suas atribuições finalísticas, cabendo o prazo do fornecimento ser mediante as necessidades apresentadas pela Administração Pública, considerando o ciclo de vida útil do objeto.  </w:t>
      </w:r>
    </w:p>
    <w:p w14:paraId="20ECC89B" w14:textId="77777777" w:rsidR="00D4547F" w:rsidRPr="00E5459F" w:rsidRDefault="00B26D5B" w:rsidP="00427679">
      <w:pPr>
        <w:spacing w:before="240"/>
        <w:rPr>
          <w:rFonts w:asciiTheme="majorHAnsi" w:eastAsia="Arial" w:hAnsiTheme="majorHAnsi" w:cstheme="majorHAnsi"/>
          <w:b/>
          <w:bCs/>
        </w:rPr>
      </w:pPr>
      <w:r w:rsidRPr="00E5459F">
        <w:rPr>
          <w:rFonts w:asciiTheme="majorHAnsi" w:eastAsia="Arial" w:hAnsiTheme="majorHAnsi" w:cstheme="majorHAnsi"/>
          <w:b/>
          <w:bCs/>
        </w:rPr>
        <w:t xml:space="preserve">6 – DOS RECURSOS ORÇAMENTÁRIOS </w:t>
      </w:r>
    </w:p>
    <w:p w14:paraId="445DDC49" w14:textId="7E59A1F6" w:rsidR="003C218C" w:rsidRPr="00E5459F" w:rsidRDefault="003C218C" w:rsidP="00427679">
      <w:pPr>
        <w:spacing w:before="240"/>
        <w:rPr>
          <w:rFonts w:asciiTheme="majorHAnsi" w:eastAsia="Arial" w:hAnsiTheme="majorHAnsi" w:cstheme="majorHAnsi"/>
        </w:rPr>
      </w:pPr>
      <w:r w:rsidRPr="00E5459F">
        <w:rPr>
          <w:rFonts w:asciiTheme="majorHAnsi" w:eastAsia="Arial" w:hAnsiTheme="majorHAnsi" w:cstheme="majorHAnsi"/>
        </w:rPr>
        <w:t>6.1 Por se tratar de registro de preços</w:t>
      </w:r>
      <w:r w:rsidR="001E0F8C" w:rsidRPr="00E5459F">
        <w:rPr>
          <w:rFonts w:asciiTheme="majorHAnsi" w:eastAsia="Arial" w:hAnsiTheme="majorHAnsi" w:cstheme="majorHAnsi"/>
        </w:rPr>
        <w:t>,</w:t>
      </w:r>
      <w:r w:rsidRPr="00E5459F">
        <w:rPr>
          <w:rFonts w:asciiTheme="majorHAnsi" w:eastAsia="Arial" w:hAnsiTheme="majorHAnsi" w:cstheme="majorHAnsi"/>
        </w:rPr>
        <w:t xml:space="preserve"> não é necessário indicar a dotação orçamentária, que</w:t>
      </w:r>
      <w:r w:rsidR="001E0F8C" w:rsidRPr="00E5459F">
        <w:rPr>
          <w:rFonts w:asciiTheme="majorHAnsi" w:eastAsia="Arial" w:hAnsiTheme="majorHAnsi" w:cstheme="majorHAnsi"/>
        </w:rPr>
        <w:t xml:space="preserve"> </w:t>
      </w:r>
      <w:r w:rsidRPr="00E5459F">
        <w:rPr>
          <w:rFonts w:asciiTheme="majorHAnsi" w:eastAsia="Arial" w:hAnsiTheme="majorHAnsi" w:cstheme="majorHAnsi"/>
        </w:rPr>
        <w:t>somente será exigida para a formalização do contrato ou outro instrumento hábil.</w:t>
      </w:r>
    </w:p>
    <w:p w14:paraId="20ECC8A9" w14:textId="77777777" w:rsidR="00D4547F" w:rsidRPr="00E5459F" w:rsidRDefault="00B26D5B" w:rsidP="00427679">
      <w:pPr>
        <w:spacing w:before="240" w:after="240"/>
        <w:rPr>
          <w:rFonts w:asciiTheme="majorHAnsi" w:eastAsia="Arial" w:hAnsiTheme="majorHAnsi" w:cstheme="majorHAnsi"/>
          <w:b/>
          <w:bCs/>
        </w:rPr>
      </w:pPr>
      <w:r w:rsidRPr="00E5459F">
        <w:rPr>
          <w:rFonts w:asciiTheme="majorHAnsi" w:eastAsia="Arial" w:hAnsiTheme="majorHAnsi" w:cstheme="majorHAnsi"/>
          <w:b/>
          <w:bCs/>
        </w:rPr>
        <w:t>7. PRAZO DE EXECUÇÃO E VIGÊNCIA</w:t>
      </w:r>
    </w:p>
    <w:p w14:paraId="20ECC8AF" w14:textId="174A7D3F" w:rsidR="00D4547F" w:rsidRPr="00E5459F" w:rsidRDefault="00B26D5B">
      <w:pPr>
        <w:pBdr>
          <w:top w:val="nil"/>
          <w:left w:val="nil"/>
          <w:bottom w:val="nil"/>
          <w:right w:val="nil"/>
          <w:between w:val="nil"/>
        </w:pBdr>
        <w:spacing w:line="300"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 xml:space="preserve">7.1. O prazo do contrato </w:t>
      </w:r>
      <w:r w:rsidR="00E154D7" w:rsidRPr="00E5459F">
        <w:rPr>
          <w:rFonts w:asciiTheme="majorHAnsi" w:eastAsia="Arial" w:hAnsiTheme="majorHAnsi" w:cstheme="majorHAnsi"/>
          <w:color w:val="000000"/>
        </w:rPr>
        <w:t>será</w:t>
      </w:r>
      <w:r w:rsidRPr="00E5459F">
        <w:rPr>
          <w:rFonts w:asciiTheme="majorHAnsi" w:eastAsia="Arial" w:hAnsiTheme="majorHAnsi" w:cstheme="majorHAnsi"/>
          <w:color w:val="000000"/>
        </w:rPr>
        <w:t xml:space="preserve"> de </w:t>
      </w:r>
      <w:r w:rsidR="00B9066F" w:rsidRPr="00E5459F">
        <w:rPr>
          <w:rFonts w:asciiTheme="majorHAnsi" w:eastAsia="Arial" w:hAnsiTheme="majorHAnsi" w:cstheme="majorHAnsi"/>
          <w:color w:val="000000"/>
        </w:rPr>
        <w:t>12</w:t>
      </w:r>
      <w:r w:rsidR="00DC1FF0" w:rsidRPr="00E5459F">
        <w:rPr>
          <w:rFonts w:asciiTheme="majorHAnsi" w:eastAsia="Arial" w:hAnsiTheme="majorHAnsi" w:cstheme="majorHAnsi"/>
          <w:color w:val="000000"/>
        </w:rPr>
        <w:t xml:space="preserve"> </w:t>
      </w:r>
      <w:r w:rsidR="00B9066F" w:rsidRPr="00E5459F">
        <w:rPr>
          <w:rFonts w:asciiTheme="majorHAnsi" w:eastAsia="Arial" w:hAnsiTheme="majorHAnsi" w:cstheme="majorHAnsi"/>
          <w:color w:val="000000"/>
        </w:rPr>
        <w:t>meses</w:t>
      </w:r>
      <w:r w:rsidRPr="00E5459F">
        <w:rPr>
          <w:rFonts w:asciiTheme="majorHAnsi" w:eastAsia="Arial" w:hAnsiTheme="majorHAnsi" w:cstheme="majorHAnsi"/>
          <w:color w:val="000000"/>
        </w:rPr>
        <w:t xml:space="preserve">, contados da data </w:t>
      </w:r>
      <w:r w:rsidR="00A554C0" w:rsidRPr="00E5459F">
        <w:rPr>
          <w:rFonts w:asciiTheme="majorHAnsi" w:eastAsia="Arial" w:hAnsiTheme="majorHAnsi" w:cstheme="majorHAnsi"/>
          <w:color w:val="000000"/>
        </w:rPr>
        <w:t>da sua publicação</w:t>
      </w:r>
      <w:r w:rsidRPr="00E5459F">
        <w:rPr>
          <w:rFonts w:asciiTheme="majorHAnsi" w:eastAsia="Arial" w:hAnsiTheme="majorHAnsi" w:cstheme="majorHAnsi"/>
          <w:color w:val="000000"/>
        </w:rPr>
        <w:t>, podendo ser prorrogado nos termos do art. 107, da Lei 14.133/2021.</w:t>
      </w:r>
    </w:p>
    <w:p w14:paraId="20ECC8B1" w14:textId="77777777" w:rsidR="00D4547F" w:rsidRPr="00E5459F" w:rsidRDefault="00B26D5B">
      <w:pPr>
        <w:pBdr>
          <w:top w:val="nil"/>
          <w:left w:val="nil"/>
          <w:bottom w:val="nil"/>
          <w:right w:val="nil"/>
          <w:between w:val="nil"/>
        </w:pBdr>
        <w:spacing w:line="300"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7.2 A vigência dos contratos regidos por esta lei deverá observar no momento da contratação e a cada exercício financeiro, a disponibilidade dos créditos orçamentários, bem como, a previsão do Plano Plurianual quando ultrapassar 1 (um) exercício financeiro, desde que atendido o disposto no art. 105 da Lei n. 14.133/2021, ou desde que as despesas referentes à contratação sejam integralmente empenhadas até 31 de dezembro, para fins de inscrição em restos a pagar do ano corrente. A Administração Pública poderá celebrar contratos de até 5 (cinco) anos nas hipóteses de fornecimentos contínuos, desde que observado o definido no art. 106 da Lei n. 14.133/2021.</w:t>
      </w:r>
    </w:p>
    <w:p w14:paraId="20ECC8B3" w14:textId="77777777" w:rsidR="00D4547F" w:rsidRPr="00E5459F" w:rsidRDefault="00B26D5B" w:rsidP="00427679">
      <w:pPr>
        <w:spacing w:before="240" w:after="240"/>
        <w:rPr>
          <w:rFonts w:asciiTheme="majorHAnsi" w:eastAsia="Arial" w:hAnsiTheme="majorHAnsi" w:cstheme="majorHAnsi"/>
          <w:b/>
          <w:bCs/>
        </w:rPr>
      </w:pPr>
      <w:r w:rsidRPr="00E5459F">
        <w:rPr>
          <w:rFonts w:asciiTheme="majorHAnsi" w:eastAsia="Arial" w:hAnsiTheme="majorHAnsi" w:cstheme="majorHAnsi"/>
          <w:b/>
          <w:bCs/>
        </w:rPr>
        <w:t>8 – REQUISITOS DA CONTRATAÇÃO</w:t>
      </w:r>
    </w:p>
    <w:p w14:paraId="20ECC8B5" w14:textId="77777777" w:rsidR="00D4547F" w:rsidRPr="00E5459F" w:rsidRDefault="00B26D5B">
      <w:pPr>
        <w:spacing w:line="276" w:lineRule="auto"/>
        <w:jc w:val="both"/>
        <w:rPr>
          <w:rFonts w:asciiTheme="majorHAnsi" w:eastAsia="Arial" w:hAnsiTheme="majorHAnsi" w:cstheme="majorHAnsi"/>
        </w:rPr>
      </w:pPr>
      <w:r w:rsidRPr="00E5459F">
        <w:rPr>
          <w:rFonts w:asciiTheme="majorHAnsi" w:eastAsia="Arial" w:hAnsiTheme="majorHAnsi" w:cstheme="majorHAnsi"/>
        </w:rPr>
        <w:t xml:space="preserve">8.1. Para que o objeto da contratação seja efetivado, é necessário o atendimento de alguns requisitos de acordo com as características do objeto, dentre eles os de qualidade e capacidade de execução pelo contratado, minimamente os dispostos nos artigos 62, 66, 67, 68 e 69 da Lei Federal 14.133/2021. </w:t>
      </w:r>
    </w:p>
    <w:p w14:paraId="20ECC8B8" w14:textId="41A8CFFB"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FF0000"/>
        </w:rPr>
      </w:pPr>
      <w:r w:rsidRPr="00E5459F">
        <w:rPr>
          <w:rFonts w:asciiTheme="majorHAnsi" w:eastAsia="Arial" w:hAnsiTheme="majorHAnsi" w:cstheme="majorHAnsi"/>
          <w:color w:val="000000"/>
        </w:rPr>
        <w:t>8.2. Sendo assim, os documentos exigidos serão</w:t>
      </w:r>
      <w:r w:rsidRPr="00E5459F">
        <w:rPr>
          <w:rFonts w:asciiTheme="majorHAnsi" w:eastAsia="Arial" w:hAnsiTheme="majorHAnsi" w:cstheme="majorHAnsi"/>
          <w:color w:val="FF0000"/>
        </w:rPr>
        <w:t xml:space="preserve">: </w:t>
      </w:r>
    </w:p>
    <w:p w14:paraId="20ECC8B9" w14:textId="77777777" w:rsidR="00D4547F" w:rsidRPr="00E5459F" w:rsidRDefault="00B26D5B" w:rsidP="00427679">
      <w:pPr>
        <w:pBdr>
          <w:top w:val="nil"/>
          <w:left w:val="nil"/>
          <w:bottom w:val="nil"/>
          <w:right w:val="nil"/>
          <w:between w:val="nil"/>
        </w:pBdr>
        <w:spacing w:before="240" w:line="276" w:lineRule="auto"/>
        <w:jc w:val="both"/>
        <w:rPr>
          <w:rFonts w:asciiTheme="majorHAnsi" w:eastAsia="Arial" w:hAnsiTheme="majorHAnsi" w:cstheme="majorHAnsi"/>
          <w:color w:val="000000"/>
        </w:rPr>
      </w:pPr>
      <w:r w:rsidRPr="00E5459F">
        <w:rPr>
          <w:rFonts w:asciiTheme="majorHAnsi" w:eastAsia="Arial" w:hAnsiTheme="majorHAnsi" w:cstheme="majorHAnsi"/>
          <w:b/>
          <w:color w:val="000000"/>
        </w:rPr>
        <w:t xml:space="preserve">Habilitação jurídica: </w:t>
      </w:r>
    </w:p>
    <w:p w14:paraId="20ECC8BA"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a) No caso de empresário individual, inscrição no Registro Público de Empresas Mercantis, a cargo da Junta Comercial da respectiva sede;</w:t>
      </w:r>
    </w:p>
    <w:p w14:paraId="20ECC8BB"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lastRenderedPageBreak/>
        <w:t>b)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20ECC8BC"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c) Inscrição no Registro Público de Empresas Mercantis onde opera, com averbação no Registro onde tem sede a matriz, no caso de ser o participante sucursal, filial ou agência;</w:t>
      </w:r>
    </w:p>
    <w:p w14:paraId="20ECC8BD"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d) No caso de sociedade simples: inscrição do ato constitutivo no Registro Civil das Pessoas Jurídicas do local de sua sede, acompanhada de prova da indicação dos seus administradores;</w:t>
      </w:r>
    </w:p>
    <w:p w14:paraId="20ECC8BE"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e) Decreto de autorização, em se tratando de sociedade empresária estrangeira em funcionamento no País;</w:t>
      </w:r>
    </w:p>
    <w:p w14:paraId="20ECC8BF"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f) No caso de exercício de atividade não listadas nos itens acima: ato de registro ou autorização para funcionamento expedido pelo órgão competente, nos termos da legislação pertinente.</w:t>
      </w:r>
    </w:p>
    <w:p w14:paraId="20ECC8C0"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 xml:space="preserve">g)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20ECC8C1"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Os documentos acima deverão estar acompanhados de todas as alterações ou da consolidação respectiva.</w:t>
      </w:r>
    </w:p>
    <w:p w14:paraId="20ECC8C2" w14:textId="77777777" w:rsidR="00D4547F" w:rsidRPr="00E5459F" w:rsidRDefault="00D4547F" w:rsidP="00252B51">
      <w:pPr>
        <w:pBdr>
          <w:top w:val="nil"/>
          <w:left w:val="nil"/>
          <w:bottom w:val="nil"/>
          <w:right w:val="nil"/>
          <w:between w:val="nil"/>
        </w:pBdr>
        <w:spacing w:line="276" w:lineRule="auto"/>
        <w:jc w:val="both"/>
        <w:rPr>
          <w:rFonts w:asciiTheme="majorHAnsi" w:eastAsia="Arial" w:hAnsiTheme="majorHAnsi" w:cstheme="majorHAnsi"/>
          <w:color w:val="000000"/>
        </w:rPr>
      </w:pPr>
    </w:p>
    <w:p w14:paraId="20ECC8C3"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b/>
          <w:color w:val="000000"/>
        </w:rPr>
        <w:t>Regularidade fiscal, social e trabalhista:</w:t>
      </w:r>
    </w:p>
    <w:p w14:paraId="20ECC8C4"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a) Prova de inscrição no Cadastro de Pessoas Físicas ou no Cadastro Nacional de Pessoas Jurídicas;</w:t>
      </w:r>
    </w:p>
    <w:p w14:paraId="20ECC8C5"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b) Certidão negativa de débitos relativos aos tributos federais e à dívida ativa da União;</w:t>
      </w:r>
    </w:p>
    <w:p w14:paraId="20ECC8C6"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c) Prova de regularidade com o Fundo de Garantia do Tempo de Serviço (FGTS);</w:t>
      </w:r>
    </w:p>
    <w:p w14:paraId="20ECC8C7"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20ECC8C8"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 xml:space="preserve">e) Prova de inscrição no cadastro de contribuintes municipal ou estadual, relativo ao domicílio ou sede do licitante, pertinente ao seu ramo de atividade e compatível com o objeto contratual; </w:t>
      </w:r>
    </w:p>
    <w:p w14:paraId="20ECC8C9"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f) Prova de regularidade com a Fazenda Estadual do domicílio ou sede do licitante, relativa à atividade em cujo exercício contrata ou concorre;</w:t>
      </w:r>
    </w:p>
    <w:p w14:paraId="20ECC8CA"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g) Prova de regularidade com a Fazenda Municipal do domicílio ou sede do licitante, relativa à atividade em cujo exercício contrata ou concorre;</w:t>
      </w:r>
    </w:p>
    <w:p w14:paraId="20ECC8CB"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 xml:space="preserve">h) Declaração de cumprimento ao disposto no Inciso XXXIII do artigo 7º da Constituição Federal e outras que forem necessárias. </w:t>
      </w:r>
    </w:p>
    <w:p w14:paraId="20ECC8CD" w14:textId="77777777" w:rsidR="00D4547F" w:rsidRPr="00E5459F" w:rsidRDefault="00B26D5B" w:rsidP="00427679">
      <w:pPr>
        <w:pBdr>
          <w:top w:val="nil"/>
          <w:left w:val="nil"/>
          <w:bottom w:val="nil"/>
          <w:right w:val="nil"/>
          <w:between w:val="nil"/>
        </w:pBdr>
        <w:spacing w:before="240" w:line="276" w:lineRule="auto"/>
        <w:jc w:val="both"/>
        <w:rPr>
          <w:rFonts w:asciiTheme="majorHAnsi" w:eastAsia="Arial" w:hAnsiTheme="majorHAnsi" w:cstheme="majorHAnsi"/>
          <w:color w:val="000000"/>
        </w:rPr>
      </w:pPr>
      <w:r w:rsidRPr="00E5459F">
        <w:rPr>
          <w:rFonts w:asciiTheme="majorHAnsi" w:eastAsia="Arial" w:hAnsiTheme="majorHAnsi" w:cstheme="majorHAnsi"/>
          <w:b/>
          <w:color w:val="000000"/>
        </w:rPr>
        <w:t xml:space="preserve">Qualificação Econômico-Financeira: </w:t>
      </w:r>
    </w:p>
    <w:p w14:paraId="20ECC8CE"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a) Certidão negativa de falência expedida pelo distribuidor da sede do licitante;</w:t>
      </w:r>
    </w:p>
    <w:p w14:paraId="20ECC8CF"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20ECC8D0"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lastRenderedPageBreak/>
        <w:t>b.1) No caso de a pessoa jurídica ter sido constituída há menos de 2 (dois) anos, os documentos exigidos acima, limitar-se-á ao último exercício;</w:t>
      </w:r>
    </w:p>
    <w:p w14:paraId="20ECC8D1"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b.2) No caso de empresa constituída no exercício social vigente, admite-se a apresentação de balanço patrimonial e demonstrações contábeis referentes ao período de existência da sociedade;</w:t>
      </w:r>
    </w:p>
    <w:p w14:paraId="20ECC8D2"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b.3) É admissível o balanço intermediário, se decorrer de lei ou contrato/estatuto social;</w:t>
      </w:r>
    </w:p>
    <w:p w14:paraId="20ECC8D3"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b.4)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20ECC8D4"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20ECC8D5" w14:textId="77777777" w:rsidR="00D4547F" w:rsidRPr="00E5459F" w:rsidRDefault="00B26D5B" w:rsidP="00252B51">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 xml:space="preserve"> </w:t>
      </w:r>
    </w:p>
    <w:tbl>
      <w:tblPr>
        <w:tblStyle w:val="a0"/>
        <w:tblW w:w="6487" w:type="dxa"/>
        <w:tblInd w:w="1026" w:type="dxa"/>
        <w:tblLayout w:type="fixed"/>
        <w:tblLook w:val="0000" w:firstRow="0" w:lastRow="0" w:firstColumn="0" w:lastColumn="0" w:noHBand="0" w:noVBand="0"/>
      </w:tblPr>
      <w:tblGrid>
        <w:gridCol w:w="2235"/>
        <w:gridCol w:w="4252"/>
      </w:tblGrid>
      <w:tr w:rsidR="00252B51" w:rsidRPr="00E5459F" w14:paraId="20ECC8D8" w14:textId="77777777">
        <w:trPr>
          <w:cantSplit/>
        </w:trPr>
        <w:tc>
          <w:tcPr>
            <w:tcW w:w="2235" w:type="dxa"/>
            <w:vMerge w:val="restart"/>
            <w:vAlign w:val="center"/>
          </w:tcPr>
          <w:p w14:paraId="20ECC8D6" w14:textId="77777777"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rPr>
            </w:pPr>
            <w:r w:rsidRPr="00E5459F">
              <w:rPr>
                <w:rFonts w:asciiTheme="majorHAnsi" w:eastAsia="Arial" w:hAnsiTheme="majorHAnsi" w:cstheme="majorHAnsi"/>
              </w:rPr>
              <w:t>LG =</w:t>
            </w:r>
          </w:p>
        </w:tc>
        <w:tc>
          <w:tcPr>
            <w:tcW w:w="4252" w:type="dxa"/>
            <w:tcBorders>
              <w:bottom w:val="single" w:sz="4" w:space="0" w:color="000000"/>
            </w:tcBorders>
          </w:tcPr>
          <w:p w14:paraId="20ECC8D7" w14:textId="77777777"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rPr>
            </w:pPr>
            <w:r w:rsidRPr="00E5459F">
              <w:rPr>
                <w:rFonts w:asciiTheme="majorHAnsi" w:eastAsia="Arial" w:hAnsiTheme="majorHAnsi" w:cstheme="majorHAnsi"/>
              </w:rPr>
              <w:t>Ativo Circulante + Realizável a Longo Prazo</w:t>
            </w:r>
          </w:p>
        </w:tc>
      </w:tr>
      <w:tr w:rsidR="00D4547F" w:rsidRPr="00E5459F" w14:paraId="20ECC8DB" w14:textId="77777777">
        <w:trPr>
          <w:cantSplit/>
        </w:trPr>
        <w:tc>
          <w:tcPr>
            <w:tcW w:w="2235" w:type="dxa"/>
            <w:vMerge/>
            <w:vAlign w:val="center"/>
          </w:tcPr>
          <w:p w14:paraId="20ECC8D9" w14:textId="77777777" w:rsidR="00D4547F" w:rsidRPr="00E5459F" w:rsidRDefault="00D4547F">
            <w:pPr>
              <w:widowControl w:val="0"/>
              <w:pBdr>
                <w:top w:val="nil"/>
                <w:left w:val="nil"/>
                <w:bottom w:val="nil"/>
                <w:right w:val="nil"/>
                <w:between w:val="nil"/>
              </w:pBdr>
              <w:spacing w:line="276" w:lineRule="auto"/>
              <w:rPr>
                <w:rFonts w:asciiTheme="majorHAnsi" w:eastAsia="Arial" w:hAnsiTheme="majorHAnsi" w:cstheme="majorHAnsi"/>
              </w:rPr>
            </w:pPr>
          </w:p>
        </w:tc>
        <w:tc>
          <w:tcPr>
            <w:tcW w:w="4252" w:type="dxa"/>
            <w:tcBorders>
              <w:top w:val="single" w:sz="4" w:space="0" w:color="000000"/>
            </w:tcBorders>
          </w:tcPr>
          <w:p w14:paraId="20ECC8DA" w14:textId="77777777"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rPr>
            </w:pPr>
            <w:r w:rsidRPr="00E5459F">
              <w:rPr>
                <w:rFonts w:asciiTheme="majorHAnsi" w:eastAsia="Arial" w:hAnsiTheme="majorHAnsi" w:cstheme="majorHAnsi"/>
              </w:rPr>
              <w:t>Passivo Circulante + Passivo Não Circulante</w:t>
            </w:r>
          </w:p>
        </w:tc>
      </w:tr>
    </w:tbl>
    <w:p w14:paraId="20ECC8DC" w14:textId="77777777" w:rsidR="00D4547F" w:rsidRPr="00E5459F" w:rsidRDefault="00D4547F">
      <w:pPr>
        <w:pBdr>
          <w:top w:val="nil"/>
          <w:left w:val="nil"/>
          <w:bottom w:val="nil"/>
          <w:right w:val="nil"/>
          <w:between w:val="nil"/>
        </w:pBdr>
        <w:spacing w:line="276" w:lineRule="auto"/>
        <w:jc w:val="both"/>
        <w:rPr>
          <w:rFonts w:asciiTheme="majorHAnsi" w:eastAsia="Arial" w:hAnsiTheme="majorHAnsi" w:cstheme="majorHAnsi"/>
        </w:rPr>
      </w:pPr>
    </w:p>
    <w:tbl>
      <w:tblPr>
        <w:tblStyle w:val="a1"/>
        <w:tblW w:w="6629" w:type="dxa"/>
        <w:tblInd w:w="1026" w:type="dxa"/>
        <w:tblLayout w:type="fixed"/>
        <w:tblLook w:val="0000" w:firstRow="0" w:lastRow="0" w:firstColumn="0" w:lastColumn="0" w:noHBand="0" w:noVBand="0"/>
      </w:tblPr>
      <w:tblGrid>
        <w:gridCol w:w="2235"/>
        <w:gridCol w:w="4394"/>
      </w:tblGrid>
      <w:tr w:rsidR="00252B51" w:rsidRPr="00E5459F" w14:paraId="20ECC8DF" w14:textId="77777777">
        <w:trPr>
          <w:cantSplit/>
        </w:trPr>
        <w:tc>
          <w:tcPr>
            <w:tcW w:w="2235" w:type="dxa"/>
            <w:vMerge w:val="restart"/>
            <w:vAlign w:val="center"/>
          </w:tcPr>
          <w:p w14:paraId="20ECC8DD" w14:textId="77777777"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rPr>
            </w:pPr>
            <w:r w:rsidRPr="00E5459F">
              <w:rPr>
                <w:rFonts w:asciiTheme="majorHAnsi" w:eastAsia="Arial" w:hAnsiTheme="majorHAnsi" w:cstheme="majorHAnsi"/>
              </w:rPr>
              <w:t>SG =</w:t>
            </w:r>
          </w:p>
        </w:tc>
        <w:tc>
          <w:tcPr>
            <w:tcW w:w="4394" w:type="dxa"/>
            <w:tcBorders>
              <w:bottom w:val="single" w:sz="4" w:space="0" w:color="000000"/>
            </w:tcBorders>
          </w:tcPr>
          <w:p w14:paraId="20ECC8DE" w14:textId="77777777"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rPr>
            </w:pPr>
            <w:r w:rsidRPr="00E5459F">
              <w:rPr>
                <w:rFonts w:asciiTheme="majorHAnsi" w:eastAsia="Arial" w:hAnsiTheme="majorHAnsi" w:cstheme="majorHAnsi"/>
              </w:rPr>
              <w:t>Ativo Total</w:t>
            </w:r>
          </w:p>
        </w:tc>
      </w:tr>
      <w:tr w:rsidR="00D4547F" w:rsidRPr="00E5459F" w14:paraId="20ECC8E2" w14:textId="77777777">
        <w:trPr>
          <w:cantSplit/>
        </w:trPr>
        <w:tc>
          <w:tcPr>
            <w:tcW w:w="2235" w:type="dxa"/>
            <w:vMerge/>
            <w:vAlign w:val="center"/>
          </w:tcPr>
          <w:p w14:paraId="20ECC8E0" w14:textId="77777777" w:rsidR="00D4547F" w:rsidRPr="00E5459F" w:rsidRDefault="00D4547F">
            <w:pPr>
              <w:widowControl w:val="0"/>
              <w:pBdr>
                <w:top w:val="nil"/>
                <w:left w:val="nil"/>
                <w:bottom w:val="nil"/>
                <w:right w:val="nil"/>
                <w:between w:val="nil"/>
              </w:pBdr>
              <w:spacing w:line="276" w:lineRule="auto"/>
              <w:rPr>
                <w:rFonts w:asciiTheme="majorHAnsi" w:eastAsia="Arial" w:hAnsiTheme="majorHAnsi" w:cstheme="majorHAnsi"/>
              </w:rPr>
            </w:pPr>
          </w:p>
        </w:tc>
        <w:tc>
          <w:tcPr>
            <w:tcW w:w="4394" w:type="dxa"/>
            <w:tcBorders>
              <w:top w:val="single" w:sz="4" w:space="0" w:color="000000"/>
            </w:tcBorders>
          </w:tcPr>
          <w:p w14:paraId="20ECC8E1" w14:textId="77777777"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rPr>
            </w:pPr>
            <w:r w:rsidRPr="00E5459F">
              <w:rPr>
                <w:rFonts w:asciiTheme="majorHAnsi" w:eastAsia="Arial" w:hAnsiTheme="majorHAnsi" w:cstheme="majorHAnsi"/>
              </w:rPr>
              <w:t>Passivo Circulante + Passivo Não Circulante</w:t>
            </w:r>
          </w:p>
        </w:tc>
      </w:tr>
    </w:tbl>
    <w:p w14:paraId="20ECC8E3" w14:textId="77777777" w:rsidR="00D4547F" w:rsidRPr="00E5459F" w:rsidRDefault="00D4547F">
      <w:pPr>
        <w:pBdr>
          <w:top w:val="nil"/>
          <w:left w:val="nil"/>
          <w:bottom w:val="nil"/>
          <w:right w:val="nil"/>
          <w:between w:val="nil"/>
        </w:pBdr>
        <w:spacing w:line="276" w:lineRule="auto"/>
        <w:jc w:val="both"/>
        <w:rPr>
          <w:rFonts w:asciiTheme="majorHAnsi" w:eastAsia="Arial" w:hAnsiTheme="majorHAnsi" w:cstheme="majorHAnsi"/>
        </w:rPr>
      </w:pPr>
    </w:p>
    <w:tbl>
      <w:tblPr>
        <w:tblStyle w:val="a2"/>
        <w:tblW w:w="4786" w:type="dxa"/>
        <w:tblInd w:w="1026" w:type="dxa"/>
        <w:tblLayout w:type="fixed"/>
        <w:tblLook w:val="0000" w:firstRow="0" w:lastRow="0" w:firstColumn="0" w:lastColumn="0" w:noHBand="0" w:noVBand="0"/>
      </w:tblPr>
      <w:tblGrid>
        <w:gridCol w:w="2235"/>
        <w:gridCol w:w="2551"/>
      </w:tblGrid>
      <w:tr w:rsidR="00252B51" w:rsidRPr="00E5459F" w14:paraId="20ECC8E6" w14:textId="77777777">
        <w:trPr>
          <w:cantSplit/>
        </w:trPr>
        <w:tc>
          <w:tcPr>
            <w:tcW w:w="2235" w:type="dxa"/>
            <w:vMerge w:val="restart"/>
            <w:vAlign w:val="center"/>
          </w:tcPr>
          <w:p w14:paraId="20ECC8E4" w14:textId="77777777"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rPr>
            </w:pPr>
            <w:r w:rsidRPr="00E5459F">
              <w:rPr>
                <w:rFonts w:asciiTheme="majorHAnsi" w:eastAsia="Arial" w:hAnsiTheme="majorHAnsi" w:cstheme="majorHAnsi"/>
              </w:rPr>
              <w:t>LC =</w:t>
            </w:r>
          </w:p>
        </w:tc>
        <w:tc>
          <w:tcPr>
            <w:tcW w:w="2551" w:type="dxa"/>
            <w:tcBorders>
              <w:bottom w:val="single" w:sz="4" w:space="0" w:color="000000"/>
            </w:tcBorders>
          </w:tcPr>
          <w:p w14:paraId="20ECC8E5" w14:textId="77777777"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rPr>
            </w:pPr>
            <w:r w:rsidRPr="00E5459F">
              <w:rPr>
                <w:rFonts w:asciiTheme="majorHAnsi" w:eastAsia="Arial" w:hAnsiTheme="majorHAnsi" w:cstheme="majorHAnsi"/>
              </w:rPr>
              <w:t>Ativo Circulante</w:t>
            </w:r>
          </w:p>
        </w:tc>
      </w:tr>
      <w:tr w:rsidR="00252B51" w:rsidRPr="00E5459F" w14:paraId="20ECC8E9" w14:textId="77777777">
        <w:trPr>
          <w:cantSplit/>
        </w:trPr>
        <w:tc>
          <w:tcPr>
            <w:tcW w:w="2235" w:type="dxa"/>
            <w:vMerge/>
            <w:vAlign w:val="center"/>
          </w:tcPr>
          <w:p w14:paraId="20ECC8E7" w14:textId="77777777" w:rsidR="00D4547F" w:rsidRPr="00E5459F" w:rsidRDefault="00D4547F">
            <w:pPr>
              <w:widowControl w:val="0"/>
              <w:pBdr>
                <w:top w:val="nil"/>
                <w:left w:val="nil"/>
                <w:bottom w:val="nil"/>
                <w:right w:val="nil"/>
                <w:between w:val="nil"/>
              </w:pBdr>
              <w:spacing w:line="276" w:lineRule="auto"/>
              <w:rPr>
                <w:rFonts w:asciiTheme="majorHAnsi" w:eastAsia="Arial" w:hAnsiTheme="majorHAnsi" w:cstheme="majorHAnsi"/>
              </w:rPr>
            </w:pPr>
          </w:p>
        </w:tc>
        <w:tc>
          <w:tcPr>
            <w:tcW w:w="2551" w:type="dxa"/>
            <w:tcBorders>
              <w:top w:val="single" w:sz="4" w:space="0" w:color="000000"/>
            </w:tcBorders>
          </w:tcPr>
          <w:p w14:paraId="20ECC8E8" w14:textId="77777777"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rPr>
            </w:pPr>
            <w:r w:rsidRPr="00E5459F">
              <w:rPr>
                <w:rFonts w:asciiTheme="majorHAnsi" w:eastAsia="Arial" w:hAnsiTheme="majorHAnsi" w:cstheme="majorHAnsi"/>
              </w:rPr>
              <w:t>Passivo Circulante</w:t>
            </w:r>
          </w:p>
        </w:tc>
      </w:tr>
    </w:tbl>
    <w:p w14:paraId="20ECC8EA" w14:textId="77777777"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rPr>
      </w:pPr>
      <w:r w:rsidRPr="00E5459F">
        <w:rPr>
          <w:rFonts w:asciiTheme="majorHAnsi" w:eastAsia="Arial" w:hAnsiTheme="majorHAnsi" w:cstheme="majorHAnsi"/>
        </w:rPr>
        <w:t>c.1) As empresas criadas no exercício financeiro da licitação deverão atender a todas as exigências da habilitação e poderão substituir os demonstrativos contábeis pelo balanço de abertura. (Lei nº 14.133, de 2021, art. 65, §1º);</w:t>
      </w:r>
    </w:p>
    <w:p w14:paraId="20ECC8EB" w14:textId="77777777"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rPr>
      </w:pPr>
      <w:r w:rsidRPr="00E5459F">
        <w:rPr>
          <w:rFonts w:asciiTheme="majorHAnsi" w:eastAsia="Arial" w:hAnsiTheme="majorHAnsi" w:cstheme="majorHAnsi"/>
        </w:rPr>
        <w:t>c.2) O balanço patrimonial, demonstração de resultado de exercício e demais demonstrações contábeis limitar-se-ão ao último exercício no caso de a pessoa jurídica ter sido constituída há menos de 2 (dois) anos. (Lei nº 14.133, de 2021, art. 69, §6º)</w:t>
      </w:r>
    </w:p>
    <w:p w14:paraId="20ECC8EC" w14:textId="77777777"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rPr>
      </w:pPr>
      <w:r w:rsidRPr="00E5459F">
        <w:rPr>
          <w:rFonts w:asciiTheme="majorHAnsi" w:eastAsia="Arial" w:hAnsiTheme="majorHAnsi" w:cstheme="majorHAnsi"/>
        </w:rPr>
        <w:t>c.3) O atendimento dos índices econômicos previstos neste item deverá ser atestado mediante declaração assinada por profissional habilitado da área contábil, apresentada pelo fornecedor.</w:t>
      </w:r>
    </w:p>
    <w:p w14:paraId="20ECC8ED" w14:textId="77777777"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rPr>
      </w:pPr>
      <w:r w:rsidRPr="00E5459F">
        <w:rPr>
          <w:rFonts w:asciiTheme="majorHAnsi" w:eastAsia="Arial" w:hAnsiTheme="majorHAnsi" w:cstheme="majorHAnsi"/>
        </w:rPr>
        <w:t>c.3.1)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20ECC8F0" w14:textId="77777777" w:rsidR="00D4547F" w:rsidRPr="00E5459F" w:rsidRDefault="00D4547F">
      <w:pPr>
        <w:pBdr>
          <w:top w:val="nil"/>
          <w:left w:val="nil"/>
          <w:bottom w:val="nil"/>
          <w:right w:val="nil"/>
          <w:between w:val="nil"/>
        </w:pBdr>
        <w:spacing w:line="276" w:lineRule="auto"/>
        <w:jc w:val="both"/>
        <w:rPr>
          <w:rFonts w:asciiTheme="majorHAnsi" w:eastAsia="Arial" w:hAnsiTheme="majorHAnsi" w:cstheme="majorHAnsi"/>
          <w:color w:val="000000"/>
        </w:rPr>
      </w:pPr>
    </w:p>
    <w:p w14:paraId="20ECC8F1" w14:textId="77777777"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b/>
          <w:color w:val="000000"/>
        </w:rPr>
        <w:t xml:space="preserve">Qualificação Técnica: </w:t>
      </w:r>
    </w:p>
    <w:p w14:paraId="20ECC8F2" w14:textId="77777777"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lastRenderedPageBreak/>
        <w:t xml:space="preserve">a) Apresentação de um ou mais atestados fornecidos por pessoas jurídicas de direito público ou privado, que comprove que a licitante executou ou está executando, de maneira satisfatória e a contento, fornecimentos da natureza e vulto similares com o objeto da presente licitação; </w:t>
      </w:r>
    </w:p>
    <w:p w14:paraId="20ECC8F3" w14:textId="77777777"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a.1) Será admitida, para fins de comprovação de quantitativo mínimo, a apresentação e o somatório de diferentes atestados executados de forma concomitante.</w:t>
      </w:r>
    </w:p>
    <w:p w14:paraId="20ECC8F4" w14:textId="77777777"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Os atestados de capacidade técnica poderão ser apresentados em nome da matriz ou da filial do fornecedor.</w:t>
      </w:r>
    </w:p>
    <w:p w14:paraId="20ECC8F5" w14:textId="77777777"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 xml:space="preserve">a.2) O fornecedor disponibilizará todas as informações necessárias à comprovação da legitimidade dos atestados, apresentando, </w:t>
      </w:r>
      <w:r w:rsidRPr="00E5459F">
        <w:rPr>
          <w:rFonts w:asciiTheme="majorHAnsi" w:eastAsia="Arial" w:hAnsiTheme="majorHAnsi" w:cstheme="majorHAnsi"/>
          <w:b/>
          <w:color w:val="000000"/>
        </w:rPr>
        <w:t>quando solicitado pela Administração</w:t>
      </w:r>
      <w:r w:rsidRPr="00E5459F">
        <w:rPr>
          <w:rFonts w:asciiTheme="majorHAnsi" w:eastAsia="Arial" w:hAnsiTheme="majorHAnsi" w:cstheme="majorHAnsi"/>
          <w:color w:val="000000"/>
        </w:rPr>
        <w:t>, cópia do contrato que deu suporte à contratação, endereço atual da contratante e local em que foi executado o objeto contratado, dentre outros documentos.</w:t>
      </w:r>
    </w:p>
    <w:p w14:paraId="7F81F756" w14:textId="247A6FE1" w:rsidR="007C5AC4" w:rsidRPr="00E5459F" w:rsidRDefault="007C5AC4" w:rsidP="007C5AC4">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 xml:space="preserve">As empresas deverão comprovar, ainda, a qualificação técnica, por meio de: </w:t>
      </w:r>
    </w:p>
    <w:p w14:paraId="63801300" w14:textId="16A7BF6D" w:rsidR="004F5F14" w:rsidRPr="00E5459F" w:rsidRDefault="001B260D" w:rsidP="007C5AC4">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 xml:space="preserve">a) </w:t>
      </w:r>
      <w:r w:rsidR="007C5AC4" w:rsidRPr="00E5459F">
        <w:rPr>
          <w:rFonts w:asciiTheme="majorHAnsi" w:eastAsia="Arial" w:hAnsiTheme="majorHAnsi" w:cstheme="majorHAnsi"/>
          <w:color w:val="000000"/>
        </w:rPr>
        <w:t>Comprovação de aptidão para o fornecimento de bens em características, quantidades e prazos compatíveis com o objeto desta licitação, ou com o item pertinente, por meio da apresentação de no mínimo 01 atestado de capacidade técnica fornecido por pessoas jurídicas de direito público ou privado.</w:t>
      </w:r>
    </w:p>
    <w:p w14:paraId="23473C7A" w14:textId="4686385D" w:rsidR="007C5AC4" w:rsidRPr="00E5459F" w:rsidRDefault="00B048B8" w:rsidP="007C5AC4">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 xml:space="preserve">b) </w:t>
      </w:r>
      <w:r w:rsidR="007C5AC4" w:rsidRPr="00E5459F">
        <w:rPr>
          <w:rFonts w:asciiTheme="majorHAnsi" w:eastAsia="Arial" w:hAnsiTheme="majorHAnsi" w:cstheme="majorHAnsi"/>
          <w:color w:val="000000"/>
        </w:rPr>
        <w:t>Registro de revendedor varejista expedido pela ANP, em conformidade com a legislação vigente, comprovando a autorização legal do licitante para a comercialização de combustíveis e derivados de petróleo, dentro da validade.</w:t>
      </w:r>
    </w:p>
    <w:p w14:paraId="48B418B2" w14:textId="70EB56F8" w:rsidR="007C5AC4" w:rsidRPr="00E5459F" w:rsidRDefault="00B048B8" w:rsidP="007C5AC4">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 xml:space="preserve">c) </w:t>
      </w:r>
      <w:r w:rsidR="007C5AC4" w:rsidRPr="00E5459F">
        <w:rPr>
          <w:rFonts w:asciiTheme="majorHAnsi" w:eastAsia="Arial" w:hAnsiTheme="majorHAnsi" w:cstheme="majorHAnsi"/>
          <w:color w:val="000000"/>
        </w:rPr>
        <w:t>Certificado de Controle de Qualidade emitido pela distribuidora fornecedora dos combustíveis (gasolina, álcool e óleo diesel) do Licitante, visando comprovar a boa qualidade do combustível a ser fornecido para a Prefeitura.</w:t>
      </w:r>
    </w:p>
    <w:p w14:paraId="10D1A367" w14:textId="365FCB7E" w:rsidR="00893E59" w:rsidRPr="00E5459F" w:rsidRDefault="00893E59" w:rsidP="007C5AC4">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d) Auto de Vistoria do Corpo de Bombeiros Militar (AVCB)</w:t>
      </w:r>
    </w:p>
    <w:p w14:paraId="0F936429" w14:textId="19B3689F" w:rsidR="00893E59" w:rsidRPr="00E5459F" w:rsidRDefault="00893E59" w:rsidP="007C5AC4">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e) Licença Ambiental de Operação</w:t>
      </w:r>
    </w:p>
    <w:p w14:paraId="338D7B98" w14:textId="2DC5B850" w:rsidR="00DA3454" w:rsidRPr="00E5459F" w:rsidRDefault="002F1D98" w:rsidP="007C5AC4">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f</w:t>
      </w:r>
      <w:r w:rsidR="00DA3454" w:rsidRPr="00E5459F">
        <w:rPr>
          <w:rFonts w:asciiTheme="majorHAnsi" w:eastAsia="Arial" w:hAnsiTheme="majorHAnsi" w:cstheme="majorHAnsi"/>
          <w:color w:val="000000"/>
        </w:rPr>
        <w:t>) Ficha Cadastral</w:t>
      </w:r>
    </w:p>
    <w:p w14:paraId="1B8553CC" w14:textId="322B69C2" w:rsidR="00893E59" w:rsidRPr="00E5459F" w:rsidRDefault="002F1D98" w:rsidP="007C5AC4">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g</w:t>
      </w:r>
      <w:r w:rsidR="00DA3454" w:rsidRPr="00E5459F">
        <w:rPr>
          <w:rFonts w:asciiTheme="majorHAnsi" w:eastAsia="Arial" w:hAnsiTheme="majorHAnsi" w:cstheme="majorHAnsi"/>
          <w:color w:val="000000"/>
        </w:rPr>
        <w:t>) Licenciamento Ambiental</w:t>
      </w:r>
    </w:p>
    <w:p w14:paraId="20ECC8F9" w14:textId="77777777" w:rsidR="00D4547F" w:rsidRPr="00E5459F" w:rsidRDefault="00B26D5B" w:rsidP="00427679">
      <w:pPr>
        <w:spacing w:before="240"/>
        <w:rPr>
          <w:rFonts w:asciiTheme="majorHAnsi" w:eastAsia="Arial" w:hAnsiTheme="majorHAnsi" w:cstheme="majorHAnsi"/>
          <w:b/>
          <w:bCs/>
        </w:rPr>
      </w:pPr>
      <w:r w:rsidRPr="00E5459F">
        <w:rPr>
          <w:rFonts w:asciiTheme="majorHAnsi" w:eastAsia="Arial" w:hAnsiTheme="majorHAnsi" w:cstheme="majorHAnsi"/>
          <w:b/>
          <w:bCs/>
        </w:rPr>
        <w:t>9 – FORMAS E CRITÉRIOS DE SELEÇÃO DO FORNECEDOR:</w:t>
      </w:r>
    </w:p>
    <w:p w14:paraId="20ECC8FB" w14:textId="096C13E9" w:rsidR="00D4547F" w:rsidRPr="00E5459F" w:rsidRDefault="00B26D5B" w:rsidP="00427679">
      <w:pPr>
        <w:pBdr>
          <w:top w:val="nil"/>
          <w:left w:val="nil"/>
          <w:bottom w:val="nil"/>
          <w:right w:val="nil"/>
          <w:between w:val="nil"/>
        </w:pBdr>
        <w:spacing w:before="240" w:line="300" w:lineRule="auto"/>
        <w:jc w:val="both"/>
        <w:rPr>
          <w:rFonts w:asciiTheme="majorHAnsi" w:eastAsia="Arial" w:hAnsiTheme="majorHAnsi" w:cstheme="majorHAnsi"/>
          <w:color w:val="FF0000"/>
        </w:rPr>
      </w:pPr>
      <w:r w:rsidRPr="00E5459F">
        <w:rPr>
          <w:rFonts w:asciiTheme="majorHAnsi" w:eastAsia="Arial" w:hAnsiTheme="majorHAnsi" w:cstheme="majorHAnsi"/>
          <w:color w:val="000000"/>
        </w:rPr>
        <w:t>9.1. A seleção do fornecedor deverá ser realizada pela seleção da proposta mais vantajosa e que cumpra todos os requisitos previstos neste termo de referência</w:t>
      </w:r>
      <w:r w:rsidR="00B60E1C" w:rsidRPr="00E5459F">
        <w:rPr>
          <w:rFonts w:asciiTheme="majorHAnsi" w:eastAsia="Arial" w:hAnsiTheme="majorHAnsi" w:cstheme="majorHAnsi"/>
          <w:color w:val="000000"/>
        </w:rPr>
        <w:t xml:space="preserve"> </w:t>
      </w:r>
      <w:r w:rsidR="008F0C13" w:rsidRPr="00E5459F">
        <w:rPr>
          <w:rFonts w:asciiTheme="majorHAnsi" w:eastAsia="Arial" w:hAnsiTheme="majorHAnsi" w:cstheme="majorHAnsi"/>
          <w:color w:val="000000"/>
        </w:rPr>
        <w:t>e será selecionado</w:t>
      </w:r>
      <w:r w:rsidR="00E84951" w:rsidRPr="00E5459F">
        <w:rPr>
          <w:rFonts w:asciiTheme="majorHAnsi" w:eastAsia="Arial" w:hAnsiTheme="majorHAnsi" w:cstheme="majorHAnsi"/>
          <w:color w:val="000000"/>
        </w:rPr>
        <w:t xml:space="preserve"> por meio da realização de Procedimento de Licitação na modalidade Pregão</w:t>
      </w:r>
      <w:r w:rsidR="005A303A" w:rsidRPr="00E5459F">
        <w:rPr>
          <w:rFonts w:asciiTheme="majorHAnsi" w:eastAsia="Arial" w:hAnsiTheme="majorHAnsi" w:cstheme="majorHAnsi"/>
          <w:color w:val="000000"/>
        </w:rPr>
        <w:t>, sob a forma Eletrônica, com adoção do critér</w:t>
      </w:r>
      <w:r w:rsidR="003C6561" w:rsidRPr="00E5459F">
        <w:rPr>
          <w:rFonts w:asciiTheme="majorHAnsi" w:eastAsia="Arial" w:hAnsiTheme="majorHAnsi" w:cstheme="majorHAnsi"/>
          <w:color w:val="000000"/>
        </w:rPr>
        <w:t xml:space="preserve">io de </w:t>
      </w:r>
      <w:r w:rsidR="00427679" w:rsidRPr="00E5459F">
        <w:rPr>
          <w:rFonts w:asciiTheme="majorHAnsi" w:eastAsia="Arial" w:hAnsiTheme="majorHAnsi" w:cstheme="majorHAnsi"/>
        </w:rPr>
        <w:t xml:space="preserve">menor preço por </w:t>
      </w:r>
      <w:r w:rsidR="00DE199C" w:rsidRPr="00E5459F">
        <w:rPr>
          <w:rFonts w:asciiTheme="majorHAnsi" w:eastAsia="Arial" w:hAnsiTheme="majorHAnsi" w:cstheme="majorHAnsi"/>
        </w:rPr>
        <w:t>Item</w:t>
      </w:r>
      <w:r w:rsidR="00427679" w:rsidRPr="00E5459F">
        <w:rPr>
          <w:rFonts w:asciiTheme="majorHAnsi" w:eastAsia="Arial" w:hAnsiTheme="majorHAnsi" w:cstheme="majorHAnsi"/>
        </w:rPr>
        <w:t>.</w:t>
      </w:r>
    </w:p>
    <w:p w14:paraId="20ECC8FD" w14:textId="4CB634B3" w:rsidR="00D4547F" w:rsidRPr="00E5459F" w:rsidRDefault="00B26D5B">
      <w:pPr>
        <w:pBdr>
          <w:top w:val="nil"/>
          <w:left w:val="nil"/>
          <w:bottom w:val="nil"/>
          <w:right w:val="nil"/>
          <w:between w:val="nil"/>
        </w:pBdr>
        <w:spacing w:line="300"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 xml:space="preserve">9.2. O julgamento da proposta deverá será do tipo </w:t>
      </w:r>
      <w:r w:rsidR="00427679" w:rsidRPr="00E5459F">
        <w:rPr>
          <w:rFonts w:asciiTheme="majorHAnsi" w:eastAsia="Arial" w:hAnsiTheme="majorHAnsi" w:cstheme="majorHAnsi"/>
        </w:rPr>
        <w:t xml:space="preserve">MENOR PREÇO POR </w:t>
      </w:r>
      <w:r w:rsidR="00DE199C" w:rsidRPr="00E5459F">
        <w:rPr>
          <w:rFonts w:asciiTheme="majorHAnsi" w:eastAsia="Arial" w:hAnsiTheme="majorHAnsi" w:cstheme="majorHAnsi"/>
        </w:rPr>
        <w:t>ITEM</w:t>
      </w:r>
      <w:r w:rsidRPr="00E5459F">
        <w:rPr>
          <w:rFonts w:asciiTheme="majorHAnsi" w:eastAsia="Arial" w:hAnsiTheme="majorHAnsi" w:cstheme="majorHAnsi"/>
        </w:rPr>
        <w:t>.</w:t>
      </w:r>
    </w:p>
    <w:p w14:paraId="20ECC921" w14:textId="59A6B4B0" w:rsidR="00D4547F" w:rsidRPr="00E5459F" w:rsidRDefault="00B82B6A" w:rsidP="002F1D98">
      <w:pPr>
        <w:shd w:val="clear" w:color="auto" w:fill="FFFFFF"/>
        <w:jc w:val="both"/>
        <w:rPr>
          <w:rFonts w:asciiTheme="majorHAnsi" w:eastAsia="Arial" w:hAnsiTheme="majorHAnsi" w:cstheme="majorHAnsi"/>
          <w:color w:val="FF0000"/>
        </w:rPr>
      </w:pPr>
      <w:r w:rsidRPr="00E5459F">
        <w:rPr>
          <w:rFonts w:asciiTheme="majorHAnsi" w:hAnsiTheme="majorHAnsi" w:cstheme="majorHAnsi"/>
          <w:color w:val="000000"/>
        </w:rPr>
        <w:t>9</w:t>
      </w:r>
      <w:r w:rsidR="003C1F73" w:rsidRPr="00E5459F">
        <w:rPr>
          <w:rFonts w:asciiTheme="majorHAnsi" w:hAnsiTheme="majorHAnsi" w:cstheme="majorHAnsi"/>
          <w:color w:val="000000"/>
        </w:rPr>
        <w:t>.</w:t>
      </w:r>
      <w:r w:rsidRPr="00E5459F">
        <w:rPr>
          <w:rFonts w:asciiTheme="majorHAnsi" w:hAnsiTheme="majorHAnsi" w:cstheme="majorHAnsi"/>
          <w:color w:val="000000"/>
        </w:rPr>
        <w:t>3</w:t>
      </w:r>
      <w:r w:rsidR="003C1F73" w:rsidRPr="00E5459F">
        <w:rPr>
          <w:rFonts w:asciiTheme="majorHAnsi" w:hAnsiTheme="majorHAnsi" w:cstheme="majorHAnsi"/>
          <w:color w:val="000000"/>
        </w:rPr>
        <w:t xml:space="preserve"> O regime de execução do contrato será de serviço comum de caráter continuado SEM fornecimento e mão de obra em regime de</w:t>
      </w:r>
      <w:r w:rsidR="008B63A8" w:rsidRPr="00E5459F">
        <w:rPr>
          <w:rFonts w:asciiTheme="majorHAnsi" w:hAnsiTheme="majorHAnsi" w:cstheme="majorHAnsi"/>
          <w:color w:val="000000"/>
        </w:rPr>
        <w:t xml:space="preserve"> </w:t>
      </w:r>
      <w:r w:rsidR="003C1F73" w:rsidRPr="00E5459F">
        <w:rPr>
          <w:rFonts w:asciiTheme="majorHAnsi" w:hAnsiTheme="majorHAnsi" w:cstheme="majorHAnsi"/>
          <w:color w:val="000000"/>
        </w:rPr>
        <w:t>dedicação exclusiva, a ser contratado mediante licitação, na modalidade</w:t>
      </w:r>
      <w:r w:rsidR="002F1D98" w:rsidRPr="00E5459F">
        <w:rPr>
          <w:rFonts w:asciiTheme="majorHAnsi" w:hAnsiTheme="majorHAnsi" w:cstheme="majorHAnsi"/>
          <w:color w:val="000000"/>
        </w:rPr>
        <w:t xml:space="preserve"> </w:t>
      </w:r>
      <w:r w:rsidR="003C1F73" w:rsidRPr="00E5459F">
        <w:rPr>
          <w:rFonts w:asciiTheme="majorHAnsi" w:hAnsiTheme="majorHAnsi" w:cstheme="majorHAnsi"/>
        </w:rPr>
        <w:t>pregão,</w:t>
      </w:r>
      <w:r w:rsidR="002F1D98" w:rsidRPr="00E5459F">
        <w:rPr>
          <w:rFonts w:asciiTheme="majorHAnsi" w:hAnsiTheme="majorHAnsi" w:cstheme="majorHAnsi"/>
        </w:rPr>
        <w:t xml:space="preserve"> </w:t>
      </w:r>
      <w:r w:rsidR="003C1F73" w:rsidRPr="00E5459F">
        <w:rPr>
          <w:rFonts w:asciiTheme="majorHAnsi" w:hAnsiTheme="majorHAnsi" w:cstheme="majorHAnsi"/>
        </w:rPr>
        <w:t>em</w:t>
      </w:r>
      <w:r w:rsidR="002F1D98" w:rsidRPr="00E5459F">
        <w:rPr>
          <w:rFonts w:asciiTheme="majorHAnsi" w:hAnsiTheme="majorHAnsi" w:cstheme="majorHAnsi"/>
        </w:rPr>
        <w:t xml:space="preserve"> </w:t>
      </w:r>
      <w:r w:rsidR="003C1F73" w:rsidRPr="00E5459F">
        <w:rPr>
          <w:rFonts w:asciiTheme="majorHAnsi" w:hAnsiTheme="majorHAnsi" w:cstheme="majorHAnsi"/>
        </w:rPr>
        <w:t>sua</w:t>
      </w:r>
      <w:r w:rsidR="002F1D98" w:rsidRPr="00E5459F">
        <w:rPr>
          <w:rFonts w:asciiTheme="majorHAnsi" w:hAnsiTheme="majorHAnsi" w:cstheme="majorHAnsi"/>
        </w:rPr>
        <w:t xml:space="preserve"> </w:t>
      </w:r>
      <w:r w:rsidR="003C1F73" w:rsidRPr="00E5459F">
        <w:rPr>
          <w:rFonts w:asciiTheme="majorHAnsi" w:hAnsiTheme="majorHAnsi" w:cstheme="majorHAnsi"/>
        </w:rPr>
        <w:t>forma</w:t>
      </w:r>
      <w:r w:rsidR="002F1D98" w:rsidRPr="00E5459F">
        <w:rPr>
          <w:rFonts w:asciiTheme="majorHAnsi" w:hAnsiTheme="majorHAnsi" w:cstheme="majorHAnsi"/>
        </w:rPr>
        <w:tab/>
        <w:t xml:space="preserve"> </w:t>
      </w:r>
      <w:r w:rsidR="003C1F73" w:rsidRPr="00E5459F">
        <w:rPr>
          <w:rFonts w:asciiTheme="majorHAnsi" w:hAnsiTheme="majorHAnsi" w:cstheme="majorHAnsi"/>
        </w:rPr>
        <w:t>eletrônica</w:t>
      </w:r>
      <w:r w:rsidR="003C1F73" w:rsidRPr="00E5459F">
        <w:rPr>
          <w:rFonts w:asciiTheme="majorHAnsi" w:hAnsiTheme="majorHAnsi" w:cstheme="majorHAnsi"/>
          <w:color w:val="000000"/>
        </w:rPr>
        <w:t>.</w:t>
      </w:r>
      <w:r w:rsidR="003C1F73" w:rsidRPr="00E5459F">
        <w:rPr>
          <w:rFonts w:asciiTheme="majorHAnsi" w:hAnsiTheme="majorHAnsi" w:cstheme="majorHAnsi"/>
          <w:color w:val="000000"/>
        </w:rPr>
        <w:br/>
      </w:r>
    </w:p>
    <w:p w14:paraId="20ECC922" w14:textId="3DD0D8B1"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b/>
          <w:color w:val="000000"/>
        </w:rPr>
        <w:t xml:space="preserve">9.3 GARANTIA DA PROPOSTA </w:t>
      </w:r>
    </w:p>
    <w:p w14:paraId="20ECC92B" w14:textId="77777777" w:rsidR="00D4547F" w:rsidRPr="00E5459F" w:rsidRDefault="00D4547F">
      <w:pPr>
        <w:pBdr>
          <w:top w:val="nil"/>
          <w:left w:val="nil"/>
          <w:bottom w:val="nil"/>
          <w:right w:val="nil"/>
          <w:between w:val="nil"/>
        </w:pBdr>
        <w:spacing w:line="276" w:lineRule="auto"/>
        <w:jc w:val="both"/>
        <w:rPr>
          <w:rFonts w:asciiTheme="majorHAnsi" w:eastAsia="Arial" w:hAnsiTheme="majorHAnsi" w:cstheme="majorHAnsi"/>
          <w:color w:val="FF0000"/>
        </w:rPr>
      </w:pPr>
    </w:p>
    <w:p w14:paraId="20ECC92C" w14:textId="2C05F507"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9.3</w:t>
      </w:r>
      <w:r w:rsidR="004263EF" w:rsidRPr="00E5459F">
        <w:rPr>
          <w:rFonts w:asciiTheme="majorHAnsi" w:eastAsia="Arial" w:hAnsiTheme="majorHAnsi" w:cstheme="majorHAnsi"/>
          <w:color w:val="000000"/>
        </w:rPr>
        <w:t>.</w:t>
      </w:r>
      <w:r w:rsidRPr="00E5459F">
        <w:rPr>
          <w:rFonts w:asciiTheme="majorHAnsi" w:eastAsia="Arial" w:hAnsiTheme="majorHAnsi" w:cstheme="majorHAnsi"/>
          <w:color w:val="000000"/>
        </w:rPr>
        <w:t>1 Não será exigida, no momento da apresentação da proposta, a comprovação do recolhimento de quantia a título de garantia de proposta, como requisito de pré-habilitação.</w:t>
      </w:r>
    </w:p>
    <w:p w14:paraId="20ECC92D" w14:textId="77777777" w:rsidR="00D4547F" w:rsidRPr="00E5459F" w:rsidRDefault="00D4547F">
      <w:pPr>
        <w:pBdr>
          <w:top w:val="nil"/>
          <w:left w:val="nil"/>
          <w:bottom w:val="nil"/>
          <w:right w:val="nil"/>
          <w:between w:val="nil"/>
        </w:pBdr>
        <w:spacing w:line="276" w:lineRule="auto"/>
        <w:jc w:val="both"/>
        <w:rPr>
          <w:rFonts w:asciiTheme="majorHAnsi" w:eastAsia="Arial" w:hAnsiTheme="majorHAnsi" w:cstheme="majorHAnsi"/>
          <w:color w:val="FF0000"/>
        </w:rPr>
      </w:pPr>
    </w:p>
    <w:p w14:paraId="20ECC92E" w14:textId="50E1B332" w:rsidR="00D4547F" w:rsidRPr="00E5459F" w:rsidRDefault="00B26D5B">
      <w:pPr>
        <w:pBdr>
          <w:top w:val="nil"/>
          <w:left w:val="nil"/>
          <w:bottom w:val="nil"/>
          <w:right w:val="nil"/>
          <w:between w:val="nil"/>
        </w:pBdr>
        <w:spacing w:line="276" w:lineRule="auto"/>
        <w:jc w:val="both"/>
        <w:rPr>
          <w:rFonts w:asciiTheme="majorHAnsi" w:eastAsia="Arial" w:hAnsiTheme="majorHAnsi" w:cstheme="majorHAnsi"/>
          <w:color w:val="000000"/>
        </w:rPr>
      </w:pPr>
      <w:r w:rsidRPr="00E5459F">
        <w:rPr>
          <w:rFonts w:asciiTheme="majorHAnsi" w:eastAsia="Arial" w:hAnsiTheme="majorHAnsi" w:cstheme="majorHAnsi"/>
          <w:b/>
          <w:color w:val="000000"/>
        </w:rPr>
        <w:t>9.4 GARANTIA DO CONTRATO</w:t>
      </w:r>
    </w:p>
    <w:p w14:paraId="20ECC930" w14:textId="77777777" w:rsidR="00D4547F" w:rsidRPr="00E5459F" w:rsidRDefault="00B26D5B">
      <w:pPr>
        <w:pBdr>
          <w:top w:val="nil"/>
          <w:left w:val="nil"/>
          <w:bottom w:val="nil"/>
          <w:right w:val="nil"/>
          <w:between w:val="nil"/>
        </w:pBdr>
        <w:spacing w:before="120" w:after="288" w:line="312"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 xml:space="preserve">9.4.1 Não haverá exigência da garantia da contratação dos </w:t>
      </w:r>
      <w:hyperlink r:id="rId8" w:anchor="art96">
        <w:r w:rsidRPr="00E5459F">
          <w:rPr>
            <w:rFonts w:asciiTheme="majorHAnsi" w:eastAsia="Arial" w:hAnsiTheme="majorHAnsi" w:cstheme="majorHAnsi"/>
            <w:color w:val="000000"/>
          </w:rPr>
          <w:t>artigos 96 e seguintes da Lei nº 14.133, de 2021</w:t>
        </w:r>
      </w:hyperlink>
      <w:r w:rsidRPr="00E5459F">
        <w:rPr>
          <w:rFonts w:asciiTheme="majorHAnsi" w:eastAsia="Arial" w:hAnsiTheme="majorHAnsi" w:cstheme="majorHAnsi"/>
          <w:color w:val="000000"/>
        </w:rPr>
        <w:t>.</w:t>
      </w:r>
    </w:p>
    <w:p w14:paraId="20ECC933" w14:textId="77777777" w:rsidR="00D4547F" w:rsidRPr="00E5459F" w:rsidRDefault="00B26D5B" w:rsidP="00427679">
      <w:pPr>
        <w:spacing w:after="240"/>
        <w:rPr>
          <w:rFonts w:asciiTheme="majorHAnsi" w:eastAsia="Arial" w:hAnsiTheme="majorHAnsi" w:cstheme="majorHAnsi"/>
          <w:b/>
          <w:bCs/>
        </w:rPr>
      </w:pPr>
      <w:r w:rsidRPr="00E5459F">
        <w:rPr>
          <w:rFonts w:asciiTheme="majorHAnsi" w:eastAsia="Arial" w:hAnsiTheme="majorHAnsi" w:cstheme="majorHAnsi"/>
          <w:b/>
          <w:bCs/>
        </w:rPr>
        <w:t>10 – MODELO DE GESTÃO E FISCALIZAÇÃO DO CONTRATO</w:t>
      </w:r>
    </w:p>
    <w:p w14:paraId="20ECC935" w14:textId="7DE8C428" w:rsidR="00D4547F" w:rsidRPr="00E5459F" w:rsidRDefault="00B26D5B">
      <w:pPr>
        <w:pBdr>
          <w:top w:val="nil"/>
          <w:left w:val="nil"/>
          <w:bottom w:val="nil"/>
          <w:right w:val="nil"/>
          <w:between w:val="nil"/>
        </w:pBdr>
        <w:spacing w:line="300" w:lineRule="auto"/>
        <w:jc w:val="both"/>
        <w:rPr>
          <w:rFonts w:asciiTheme="majorHAnsi" w:eastAsia="Arial" w:hAnsiTheme="majorHAnsi" w:cstheme="majorHAnsi"/>
          <w:color w:val="000000"/>
        </w:rPr>
      </w:pPr>
      <w:bookmarkStart w:id="2" w:name="_2et92p0" w:colFirst="0" w:colLast="0"/>
      <w:bookmarkEnd w:id="2"/>
      <w:r w:rsidRPr="00E5459F">
        <w:rPr>
          <w:rFonts w:asciiTheme="majorHAnsi" w:eastAsia="Arial" w:hAnsiTheme="majorHAnsi" w:cstheme="majorHAnsi"/>
          <w:color w:val="000000"/>
        </w:rPr>
        <w:t>10.1. A fiscalização decorrente desta contratação, será acompanhada e fiscalizada pelo servidor designado</w:t>
      </w:r>
      <w:r w:rsidR="00C107F5" w:rsidRPr="00E5459F">
        <w:rPr>
          <w:rFonts w:asciiTheme="majorHAnsi" w:eastAsia="Arial" w:hAnsiTheme="majorHAnsi" w:cstheme="majorHAnsi"/>
          <w:color w:val="000000"/>
        </w:rPr>
        <w:t xml:space="preserve"> pela autoridade competente do município</w:t>
      </w:r>
      <w:r w:rsidRPr="00E5459F">
        <w:rPr>
          <w:rFonts w:asciiTheme="majorHAnsi" w:eastAsia="Arial" w:hAnsiTheme="majorHAnsi" w:cstheme="majorHAnsi"/>
          <w:color w:val="000000"/>
        </w:rPr>
        <w:t>, permitida a contratação de terceiros para assisti-los e subsidiá-</w:t>
      </w:r>
      <w:r w:rsidR="001846FF" w:rsidRPr="00E5459F">
        <w:rPr>
          <w:rFonts w:asciiTheme="majorHAnsi" w:eastAsia="Arial" w:hAnsiTheme="majorHAnsi" w:cstheme="majorHAnsi"/>
          <w:color w:val="000000"/>
        </w:rPr>
        <w:t>lós</w:t>
      </w:r>
      <w:r w:rsidRPr="00E5459F">
        <w:rPr>
          <w:rFonts w:asciiTheme="majorHAnsi" w:eastAsia="Arial" w:hAnsiTheme="majorHAnsi" w:cstheme="majorHAnsi"/>
          <w:color w:val="000000"/>
        </w:rPr>
        <w:t xml:space="preserve"> com </w:t>
      </w:r>
      <w:r w:rsidR="001846FF" w:rsidRPr="00E5459F">
        <w:rPr>
          <w:rFonts w:asciiTheme="majorHAnsi" w:eastAsia="Arial" w:hAnsiTheme="majorHAnsi" w:cstheme="majorHAnsi"/>
          <w:color w:val="000000"/>
        </w:rPr>
        <w:t>informações</w:t>
      </w:r>
      <w:r w:rsidRPr="00E5459F">
        <w:rPr>
          <w:rFonts w:asciiTheme="majorHAnsi" w:eastAsia="Arial" w:hAnsiTheme="majorHAnsi" w:cstheme="majorHAnsi"/>
          <w:color w:val="000000"/>
        </w:rPr>
        <w:t xml:space="preserve"> pertinentes a essa atribuição, nos termos do artigo 117 da Lei 14.133/2021.</w:t>
      </w:r>
    </w:p>
    <w:p w14:paraId="20ECC937" w14:textId="2D9FCE19" w:rsidR="00D4547F" w:rsidRPr="00E5459F" w:rsidRDefault="00B26D5B">
      <w:pPr>
        <w:pBdr>
          <w:top w:val="nil"/>
          <w:left w:val="nil"/>
          <w:bottom w:val="nil"/>
          <w:right w:val="nil"/>
          <w:between w:val="nil"/>
        </w:pBdr>
        <w:spacing w:line="300"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 xml:space="preserve">10.2 O fiscal do contrato anotará em registro </w:t>
      </w:r>
      <w:r w:rsidR="001846FF" w:rsidRPr="00E5459F">
        <w:rPr>
          <w:rFonts w:asciiTheme="majorHAnsi" w:eastAsia="Arial" w:hAnsiTheme="majorHAnsi" w:cstheme="majorHAnsi"/>
          <w:color w:val="000000"/>
        </w:rPr>
        <w:t>próprio</w:t>
      </w:r>
      <w:r w:rsidRPr="00E5459F">
        <w:rPr>
          <w:rFonts w:asciiTheme="majorHAnsi" w:eastAsia="Arial" w:hAnsiTheme="majorHAnsi" w:cstheme="majorHAnsi"/>
          <w:color w:val="000000"/>
        </w:rPr>
        <w:t xml:space="preserve"> todas as </w:t>
      </w:r>
      <w:r w:rsidR="001846FF" w:rsidRPr="00E5459F">
        <w:rPr>
          <w:rFonts w:asciiTheme="majorHAnsi" w:eastAsia="Arial" w:hAnsiTheme="majorHAnsi" w:cstheme="majorHAnsi"/>
          <w:color w:val="000000"/>
        </w:rPr>
        <w:t>ocorrências</w:t>
      </w:r>
      <w:r w:rsidRPr="00E5459F">
        <w:rPr>
          <w:rFonts w:asciiTheme="majorHAnsi" w:eastAsia="Arial" w:hAnsiTheme="majorHAnsi" w:cstheme="majorHAnsi"/>
          <w:color w:val="000000"/>
        </w:rPr>
        <w:t xml:space="preserve"> relacionadas à </w:t>
      </w:r>
      <w:r w:rsidR="001846FF" w:rsidRPr="00E5459F">
        <w:rPr>
          <w:rFonts w:asciiTheme="majorHAnsi" w:eastAsia="Arial" w:hAnsiTheme="majorHAnsi" w:cstheme="majorHAnsi"/>
          <w:color w:val="000000"/>
        </w:rPr>
        <w:t>execução</w:t>
      </w:r>
      <w:r w:rsidRPr="00E5459F">
        <w:rPr>
          <w:rFonts w:asciiTheme="majorHAnsi" w:eastAsia="Arial" w:hAnsiTheme="majorHAnsi" w:cstheme="majorHAnsi"/>
          <w:color w:val="000000"/>
        </w:rPr>
        <w:t xml:space="preserve"> do contrato, determinando o que for </w:t>
      </w:r>
      <w:r w:rsidR="001846FF" w:rsidRPr="00E5459F">
        <w:rPr>
          <w:rFonts w:asciiTheme="majorHAnsi" w:eastAsia="Arial" w:hAnsiTheme="majorHAnsi" w:cstheme="majorHAnsi"/>
          <w:color w:val="000000"/>
        </w:rPr>
        <w:t>necessário</w:t>
      </w:r>
      <w:r w:rsidRPr="00E5459F">
        <w:rPr>
          <w:rFonts w:asciiTheme="majorHAnsi" w:eastAsia="Arial" w:hAnsiTheme="majorHAnsi" w:cstheme="majorHAnsi"/>
          <w:color w:val="000000"/>
        </w:rPr>
        <w:t xml:space="preserve"> para a </w:t>
      </w:r>
      <w:r w:rsidR="001846FF" w:rsidRPr="00E5459F">
        <w:rPr>
          <w:rFonts w:asciiTheme="majorHAnsi" w:eastAsia="Arial" w:hAnsiTheme="majorHAnsi" w:cstheme="majorHAnsi"/>
          <w:color w:val="000000"/>
        </w:rPr>
        <w:t>regularização</w:t>
      </w:r>
      <w:r w:rsidRPr="00E5459F">
        <w:rPr>
          <w:rFonts w:asciiTheme="majorHAnsi" w:eastAsia="Arial" w:hAnsiTheme="majorHAnsi" w:cstheme="majorHAnsi"/>
          <w:color w:val="000000"/>
        </w:rPr>
        <w:t xml:space="preserve"> das faltas ou dos defeitos observados.</w:t>
      </w:r>
    </w:p>
    <w:p w14:paraId="20ECC938" w14:textId="626875A7" w:rsidR="00D4547F" w:rsidRPr="00E5459F" w:rsidRDefault="00B26D5B">
      <w:pPr>
        <w:pBdr>
          <w:top w:val="nil"/>
          <w:left w:val="nil"/>
          <w:bottom w:val="nil"/>
          <w:right w:val="nil"/>
          <w:between w:val="nil"/>
        </w:pBdr>
        <w:spacing w:line="300"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 xml:space="preserve">10.3. O fiscal do contrato informará a seus superiores, em tempo </w:t>
      </w:r>
      <w:r w:rsidR="001846FF" w:rsidRPr="00E5459F">
        <w:rPr>
          <w:rFonts w:asciiTheme="majorHAnsi" w:eastAsia="Arial" w:hAnsiTheme="majorHAnsi" w:cstheme="majorHAnsi"/>
          <w:color w:val="000000"/>
        </w:rPr>
        <w:t>hábil</w:t>
      </w:r>
      <w:r w:rsidRPr="00E5459F">
        <w:rPr>
          <w:rFonts w:asciiTheme="majorHAnsi" w:eastAsia="Arial" w:hAnsiTheme="majorHAnsi" w:cstheme="majorHAnsi"/>
          <w:color w:val="000000"/>
        </w:rPr>
        <w:t xml:space="preserve"> para a </w:t>
      </w:r>
      <w:r w:rsidR="001846FF" w:rsidRPr="00E5459F">
        <w:rPr>
          <w:rFonts w:asciiTheme="majorHAnsi" w:eastAsia="Arial" w:hAnsiTheme="majorHAnsi" w:cstheme="majorHAnsi"/>
          <w:color w:val="000000"/>
        </w:rPr>
        <w:t>adoção</w:t>
      </w:r>
      <w:r w:rsidRPr="00E5459F">
        <w:rPr>
          <w:rFonts w:asciiTheme="majorHAnsi" w:eastAsia="Arial" w:hAnsiTheme="majorHAnsi" w:cstheme="majorHAnsi"/>
          <w:color w:val="000000"/>
        </w:rPr>
        <w:t xml:space="preserve"> das medidas convenientes, a </w:t>
      </w:r>
      <w:r w:rsidR="001846FF" w:rsidRPr="00E5459F">
        <w:rPr>
          <w:rFonts w:asciiTheme="majorHAnsi" w:eastAsia="Arial" w:hAnsiTheme="majorHAnsi" w:cstheme="majorHAnsi"/>
          <w:color w:val="000000"/>
        </w:rPr>
        <w:t>situação</w:t>
      </w:r>
      <w:r w:rsidRPr="00E5459F">
        <w:rPr>
          <w:rFonts w:asciiTheme="majorHAnsi" w:eastAsia="Arial" w:hAnsiTheme="majorHAnsi" w:cstheme="majorHAnsi"/>
          <w:color w:val="000000"/>
        </w:rPr>
        <w:t xml:space="preserve"> que demandar </w:t>
      </w:r>
      <w:r w:rsidR="001846FF" w:rsidRPr="00E5459F">
        <w:rPr>
          <w:rFonts w:asciiTheme="majorHAnsi" w:eastAsia="Arial" w:hAnsiTheme="majorHAnsi" w:cstheme="majorHAnsi"/>
          <w:color w:val="000000"/>
        </w:rPr>
        <w:t>decisão</w:t>
      </w:r>
      <w:r w:rsidRPr="00E5459F">
        <w:rPr>
          <w:rFonts w:asciiTheme="majorHAnsi" w:eastAsia="Arial" w:hAnsiTheme="majorHAnsi" w:cstheme="majorHAnsi"/>
          <w:color w:val="000000"/>
        </w:rPr>
        <w:t xml:space="preserve"> ou </w:t>
      </w:r>
      <w:r w:rsidR="001846FF" w:rsidRPr="00E5459F">
        <w:rPr>
          <w:rFonts w:asciiTheme="majorHAnsi" w:eastAsia="Arial" w:hAnsiTheme="majorHAnsi" w:cstheme="majorHAnsi"/>
          <w:color w:val="000000"/>
        </w:rPr>
        <w:t>providência</w:t>
      </w:r>
      <w:r w:rsidRPr="00E5459F">
        <w:rPr>
          <w:rFonts w:asciiTheme="majorHAnsi" w:eastAsia="Arial" w:hAnsiTheme="majorHAnsi" w:cstheme="majorHAnsi"/>
          <w:color w:val="000000"/>
        </w:rPr>
        <w:t xml:space="preserve"> que ultrapasse sua </w:t>
      </w:r>
      <w:r w:rsidR="001846FF" w:rsidRPr="00E5459F">
        <w:rPr>
          <w:rFonts w:asciiTheme="majorHAnsi" w:eastAsia="Arial" w:hAnsiTheme="majorHAnsi" w:cstheme="majorHAnsi"/>
          <w:color w:val="000000"/>
        </w:rPr>
        <w:t>competência</w:t>
      </w:r>
      <w:r w:rsidRPr="00E5459F">
        <w:rPr>
          <w:rFonts w:asciiTheme="majorHAnsi" w:eastAsia="Arial" w:hAnsiTheme="majorHAnsi" w:cstheme="majorHAnsi"/>
          <w:color w:val="000000"/>
        </w:rPr>
        <w:t xml:space="preserve">. </w:t>
      </w:r>
    </w:p>
    <w:p w14:paraId="20ECC93A" w14:textId="5CFE65C9" w:rsidR="00D4547F" w:rsidRPr="00E5459F" w:rsidRDefault="00B26D5B">
      <w:pPr>
        <w:pBdr>
          <w:top w:val="nil"/>
          <w:left w:val="nil"/>
          <w:bottom w:val="nil"/>
          <w:right w:val="nil"/>
          <w:between w:val="nil"/>
        </w:pBdr>
        <w:spacing w:line="300"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 xml:space="preserve">10.4. O fiscal do contrato </w:t>
      </w:r>
      <w:r w:rsidR="001846FF" w:rsidRPr="00E5459F">
        <w:rPr>
          <w:rFonts w:asciiTheme="majorHAnsi" w:eastAsia="Arial" w:hAnsiTheme="majorHAnsi" w:cstheme="majorHAnsi"/>
          <w:color w:val="000000"/>
        </w:rPr>
        <w:t>será</w:t>
      </w:r>
      <w:r w:rsidRPr="00E5459F">
        <w:rPr>
          <w:rFonts w:asciiTheme="majorHAnsi" w:eastAsia="Arial" w:hAnsiTheme="majorHAnsi" w:cstheme="majorHAnsi"/>
          <w:color w:val="000000"/>
        </w:rPr>
        <w:t xml:space="preserve">́ auxiliado pelos </w:t>
      </w:r>
      <w:r w:rsidR="001846FF" w:rsidRPr="00E5459F">
        <w:rPr>
          <w:rFonts w:asciiTheme="majorHAnsi" w:eastAsia="Arial" w:hAnsiTheme="majorHAnsi" w:cstheme="majorHAnsi"/>
          <w:color w:val="000000"/>
        </w:rPr>
        <w:t>Órgãos</w:t>
      </w:r>
      <w:r w:rsidRPr="00E5459F">
        <w:rPr>
          <w:rFonts w:asciiTheme="majorHAnsi" w:eastAsia="Arial" w:hAnsiTheme="majorHAnsi" w:cstheme="majorHAnsi"/>
          <w:color w:val="000000"/>
        </w:rPr>
        <w:t xml:space="preserve"> de assessoramento </w:t>
      </w:r>
      <w:r w:rsidR="001846FF" w:rsidRPr="00E5459F">
        <w:rPr>
          <w:rFonts w:asciiTheme="majorHAnsi" w:eastAsia="Arial" w:hAnsiTheme="majorHAnsi" w:cstheme="majorHAnsi"/>
          <w:color w:val="000000"/>
        </w:rPr>
        <w:t>jurídico</w:t>
      </w:r>
      <w:r w:rsidRPr="00E5459F">
        <w:rPr>
          <w:rFonts w:asciiTheme="majorHAnsi" w:eastAsia="Arial" w:hAnsiTheme="majorHAnsi" w:cstheme="majorHAnsi"/>
          <w:color w:val="000000"/>
        </w:rPr>
        <w:t xml:space="preserve"> e de controle interno da </w:t>
      </w:r>
      <w:r w:rsidR="001846FF" w:rsidRPr="00E5459F">
        <w:rPr>
          <w:rFonts w:asciiTheme="majorHAnsi" w:eastAsia="Arial" w:hAnsiTheme="majorHAnsi" w:cstheme="majorHAnsi"/>
          <w:color w:val="000000"/>
        </w:rPr>
        <w:t>Administração</w:t>
      </w:r>
      <w:r w:rsidRPr="00E5459F">
        <w:rPr>
          <w:rFonts w:asciiTheme="majorHAnsi" w:eastAsia="Arial" w:hAnsiTheme="majorHAnsi" w:cstheme="majorHAnsi"/>
          <w:color w:val="000000"/>
        </w:rPr>
        <w:t xml:space="preserve">, que </w:t>
      </w:r>
      <w:r w:rsidR="001846FF" w:rsidRPr="00E5459F">
        <w:rPr>
          <w:rFonts w:asciiTheme="majorHAnsi" w:eastAsia="Arial" w:hAnsiTheme="majorHAnsi" w:cstheme="majorHAnsi"/>
          <w:color w:val="000000"/>
        </w:rPr>
        <w:t>deverão</w:t>
      </w:r>
      <w:r w:rsidRPr="00E5459F">
        <w:rPr>
          <w:rFonts w:asciiTheme="majorHAnsi" w:eastAsia="Arial" w:hAnsiTheme="majorHAnsi" w:cstheme="majorHAnsi"/>
          <w:color w:val="000000"/>
        </w:rPr>
        <w:t xml:space="preserve"> dirimir </w:t>
      </w:r>
      <w:r w:rsidR="001846FF" w:rsidRPr="00E5459F">
        <w:rPr>
          <w:rFonts w:asciiTheme="majorHAnsi" w:eastAsia="Arial" w:hAnsiTheme="majorHAnsi" w:cstheme="majorHAnsi"/>
          <w:color w:val="000000"/>
        </w:rPr>
        <w:t>dúvidas</w:t>
      </w:r>
      <w:r w:rsidRPr="00E5459F">
        <w:rPr>
          <w:rFonts w:asciiTheme="majorHAnsi" w:eastAsia="Arial" w:hAnsiTheme="majorHAnsi" w:cstheme="majorHAnsi"/>
          <w:color w:val="000000"/>
        </w:rPr>
        <w:t xml:space="preserve"> e subsidiá-</w:t>
      </w:r>
      <w:r w:rsidR="001846FF" w:rsidRPr="00E5459F">
        <w:rPr>
          <w:rFonts w:asciiTheme="majorHAnsi" w:eastAsia="Arial" w:hAnsiTheme="majorHAnsi" w:cstheme="majorHAnsi"/>
          <w:color w:val="000000"/>
        </w:rPr>
        <w:t>ló</w:t>
      </w:r>
      <w:r w:rsidRPr="00E5459F">
        <w:rPr>
          <w:rFonts w:asciiTheme="majorHAnsi" w:eastAsia="Arial" w:hAnsiTheme="majorHAnsi" w:cstheme="majorHAnsi"/>
          <w:color w:val="000000"/>
        </w:rPr>
        <w:t xml:space="preserve"> com </w:t>
      </w:r>
      <w:r w:rsidR="001846FF" w:rsidRPr="00E5459F">
        <w:rPr>
          <w:rFonts w:asciiTheme="majorHAnsi" w:eastAsia="Arial" w:hAnsiTheme="majorHAnsi" w:cstheme="majorHAnsi"/>
          <w:color w:val="000000"/>
        </w:rPr>
        <w:t>informações</w:t>
      </w:r>
      <w:r w:rsidRPr="00E5459F">
        <w:rPr>
          <w:rFonts w:asciiTheme="majorHAnsi" w:eastAsia="Arial" w:hAnsiTheme="majorHAnsi" w:cstheme="majorHAnsi"/>
          <w:color w:val="000000"/>
        </w:rPr>
        <w:t xml:space="preserve"> relevantes para prevenir riscos na </w:t>
      </w:r>
      <w:r w:rsidR="001846FF" w:rsidRPr="00E5459F">
        <w:rPr>
          <w:rFonts w:asciiTheme="majorHAnsi" w:eastAsia="Arial" w:hAnsiTheme="majorHAnsi" w:cstheme="majorHAnsi"/>
          <w:color w:val="000000"/>
        </w:rPr>
        <w:t>execução</w:t>
      </w:r>
      <w:r w:rsidRPr="00E5459F">
        <w:rPr>
          <w:rFonts w:asciiTheme="majorHAnsi" w:eastAsia="Arial" w:hAnsiTheme="majorHAnsi" w:cstheme="majorHAnsi"/>
          <w:color w:val="000000"/>
        </w:rPr>
        <w:t xml:space="preserve"> contratual.</w:t>
      </w:r>
    </w:p>
    <w:p w14:paraId="20ECC93C" w14:textId="77777777" w:rsidR="00D4547F" w:rsidRPr="00E5459F" w:rsidRDefault="00B26D5B">
      <w:pPr>
        <w:pBdr>
          <w:top w:val="nil"/>
          <w:left w:val="nil"/>
          <w:bottom w:val="nil"/>
          <w:right w:val="nil"/>
          <w:between w:val="nil"/>
        </w:pBdr>
        <w:spacing w:line="300"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10.5.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20ECC93E" w14:textId="1E76B18F" w:rsidR="00D4547F" w:rsidRPr="00E5459F" w:rsidRDefault="00B26D5B">
      <w:pPr>
        <w:pBdr>
          <w:top w:val="nil"/>
          <w:left w:val="nil"/>
          <w:bottom w:val="nil"/>
          <w:right w:val="nil"/>
          <w:between w:val="nil"/>
        </w:pBdr>
        <w:spacing w:line="300"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10.6. O gestor do contrato, será o servidor</w:t>
      </w:r>
      <w:r w:rsidR="001846FF" w:rsidRPr="00E5459F">
        <w:rPr>
          <w:rFonts w:asciiTheme="majorHAnsi" w:eastAsia="Arial" w:hAnsiTheme="majorHAnsi" w:cstheme="majorHAnsi"/>
          <w:color w:val="000000"/>
        </w:rPr>
        <w:t xml:space="preserve"> </w:t>
      </w:r>
      <w:r w:rsidR="00C107F5" w:rsidRPr="00E5459F">
        <w:rPr>
          <w:rFonts w:asciiTheme="majorHAnsi" w:eastAsia="Arial" w:hAnsiTheme="majorHAnsi" w:cstheme="majorHAnsi"/>
        </w:rPr>
        <w:t>designado</w:t>
      </w:r>
      <w:r w:rsidRPr="00E5459F">
        <w:rPr>
          <w:rFonts w:asciiTheme="majorHAnsi" w:eastAsia="Arial" w:hAnsiTheme="majorHAnsi" w:cstheme="majorHAnsi"/>
          <w:color w:val="000000"/>
        </w:rPr>
        <w:t>, com atribuições administrativas e a função de administrar o contrato, desde sua concepção até a finalização, especialmente:</w:t>
      </w:r>
    </w:p>
    <w:p w14:paraId="20ECC93F" w14:textId="77777777" w:rsidR="00D4547F" w:rsidRPr="00E5459F" w:rsidRDefault="00B26D5B">
      <w:pPr>
        <w:pBdr>
          <w:top w:val="nil"/>
          <w:left w:val="nil"/>
          <w:bottom w:val="nil"/>
          <w:right w:val="nil"/>
          <w:between w:val="nil"/>
        </w:pBdr>
        <w:spacing w:line="300" w:lineRule="auto"/>
        <w:rPr>
          <w:rFonts w:asciiTheme="majorHAnsi" w:eastAsia="Arial" w:hAnsiTheme="majorHAnsi" w:cstheme="majorHAnsi"/>
          <w:color w:val="000000"/>
        </w:rPr>
      </w:pPr>
      <w:r w:rsidRPr="00E5459F">
        <w:rPr>
          <w:rFonts w:asciiTheme="majorHAnsi" w:eastAsia="Arial" w:hAnsiTheme="majorHAnsi" w:cstheme="majorHAnsi"/>
          <w:color w:val="000000"/>
        </w:rPr>
        <w:t>I - analisar a documentação que antecede o pagamento;</w:t>
      </w:r>
    </w:p>
    <w:p w14:paraId="20ECC940" w14:textId="77777777" w:rsidR="00D4547F" w:rsidRPr="00E5459F" w:rsidRDefault="00B26D5B">
      <w:pPr>
        <w:pBdr>
          <w:top w:val="nil"/>
          <w:left w:val="nil"/>
          <w:bottom w:val="nil"/>
          <w:right w:val="nil"/>
          <w:between w:val="nil"/>
        </w:pBdr>
        <w:spacing w:line="300"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II - analisar os pedidos de reequilíbrio econômico-financeiro do contrato;</w:t>
      </w:r>
    </w:p>
    <w:p w14:paraId="20ECC941" w14:textId="77777777" w:rsidR="00D4547F" w:rsidRPr="00E5459F" w:rsidRDefault="00B26D5B">
      <w:pPr>
        <w:pBdr>
          <w:top w:val="nil"/>
          <w:left w:val="nil"/>
          <w:bottom w:val="nil"/>
          <w:right w:val="nil"/>
          <w:between w:val="nil"/>
        </w:pBdr>
        <w:spacing w:line="300"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III - analisar eventuais alterações contratuais, após ouvido o fiscal do contrato;</w:t>
      </w:r>
    </w:p>
    <w:p w14:paraId="20ECC942" w14:textId="77777777" w:rsidR="00D4547F" w:rsidRPr="00E5459F" w:rsidRDefault="00B26D5B">
      <w:pPr>
        <w:pBdr>
          <w:top w:val="nil"/>
          <w:left w:val="nil"/>
          <w:bottom w:val="nil"/>
          <w:right w:val="nil"/>
          <w:between w:val="nil"/>
        </w:pBdr>
        <w:spacing w:line="300"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IV - analisar os documentos referentes ao recebimento do objeto contratado;</w:t>
      </w:r>
    </w:p>
    <w:p w14:paraId="20ECC943" w14:textId="77777777" w:rsidR="00D4547F" w:rsidRPr="00E5459F" w:rsidRDefault="00B26D5B">
      <w:pPr>
        <w:pBdr>
          <w:top w:val="nil"/>
          <w:left w:val="nil"/>
          <w:bottom w:val="nil"/>
          <w:right w:val="nil"/>
          <w:between w:val="nil"/>
        </w:pBdr>
        <w:spacing w:line="300"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V - acompanhar o desenvolvimento da execução através de relatórios e demais documentos relativos ao objeto contratado;</w:t>
      </w:r>
    </w:p>
    <w:p w14:paraId="20ECC944" w14:textId="77777777" w:rsidR="00D4547F" w:rsidRPr="00E5459F" w:rsidRDefault="00B26D5B">
      <w:pPr>
        <w:pBdr>
          <w:top w:val="nil"/>
          <w:left w:val="nil"/>
          <w:bottom w:val="nil"/>
          <w:right w:val="nil"/>
          <w:between w:val="nil"/>
        </w:pBdr>
        <w:spacing w:line="300" w:lineRule="auto"/>
        <w:rPr>
          <w:rFonts w:asciiTheme="majorHAnsi" w:eastAsia="Arial" w:hAnsiTheme="majorHAnsi" w:cstheme="majorHAnsi"/>
          <w:color w:val="000000"/>
        </w:rPr>
      </w:pPr>
      <w:r w:rsidRPr="00E5459F">
        <w:rPr>
          <w:rFonts w:asciiTheme="majorHAnsi" w:eastAsia="Arial" w:hAnsiTheme="majorHAnsi" w:cstheme="majorHAnsi"/>
          <w:color w:val="000000"/>
        </w:rPr>
        <w:t>VI - decidir provisoriamente a suspensão da entrega de bens ou a realização de serviços;</w:t>
      </w:r>
    </w:p>
    <w:p w14:paraId="20ECC945" w14:textId="77777777" w:rsidR="00D4547F" w:rsidRPr="00E5459F" w:rsidRDefault="00D4547F">
      <w:pPr>
        <w:pBdr>
          <w:top w:val="nil"/>
          <w:left w:val="nil"/>
          <w:bottom w:val="nil"/>
          <w:right w:val="nil"/>
          <w:between w:val="nil"/>
        </w:pBdr>
        <w:spacing w:line="300" w:lineRule="auto"/>
        <w:jc w:val="both"/>
        <w:rPr>
          <w:rFonts w:asciiTheme="majorHAnsi" w:eastAsia="Arial" w:hAnsiTheme="majorHAnsi" w:cstheme="majorHAnsi"/>
          <w:color w:val="000000"/>
        </w:rPr>
      </w:pPr>
    </w:p>
    <w:p w14:paraId="20ECC946" w14:textId="77777777" w:rsidR="00D4547F" w:rsidRPr="00E5459F" w:rsidRDefault="00B26D5B">
      <w:pPr>
        <w:pBdr>
          <w:top w:val="nil"/>
          <w:left w:val="nil"/>
          <w:bottom w:val="nil"/>
          <w:right w:val="nil"/>
          <w:between w:val="nil"/>
        </w:pBdr>
        <w:spacing w:line="300"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 xml:space="preserve">10.7. O contratado deverá indiciar um responsável legal com respectivos contatos (e-mail, celular e Whatsapp), com poderes para representá-lo perante essa Municipalidade na execução do contrato decorrente da licitação objeto deste termo de referência. </w:t>
      </w:r>
    </w:p>
    <w:p w14:paraId="20ECC948" w14:textId="08962B17" w:rsidR="00D4547F" w:rsidRPr="00E5459F" w:rsidRDefault="00B26D5B">
      <w:pPr>
        <w:pBdr>
          <w:top w:val="nil"/>
          <w:left w:val="nil"/>
          <w:bottom w:val="nil"/>
          <w:right w:val="nil"/>
          <w:between w:val="nil"/>
        </w:pBdr>
        <w:spacing w:line="300" w:lineRule="auto"/>
        <w:jc w:val="both"/>
        <w:rPr>
          <w:rFonts w:asciiTheme="majorHAnsi" w:eastAsia="Arial" w:hAnsiTheme="majorHAnsi" w:cstheme="majorHAnsi"/>
          <w:color w:val="000000"/>
        </w:rPr>
      </w:pPr>
      <w:r w:rsidRPr="00E5459F">
        <w:rPr>
          <w:rFonts w:asciiTheme="majorHAnsi" w:eastAsia="Arial" w:hAnsiTheme="majorHAnsi" w:cstheme="majorHAnsi"/>
          <w:color w:val="000000"/>
        </w:rPr>
        <w:t xml:space="preserve">10.8. O contratado deverá manter preposto aceito pela </w:t>
      </w:r>
      <w:r w:rsidR="007030A9" w:rsidRPr="00E5459F">
        <w:rPr>
          <w:rFonts w:asciiTheme="majorHAnsi" w:eastAsia="Arial" w:hAnsiTheme="majorHAnsi" w:cstheme="majorHAnsi"/>
          <w:color w:val="000000"/>
        </w:rPr>
        <w:t>Administração</w:t>
      </w:r>
      <w:r w:rsidRPr="00E5459F">
        <w:rPr>
          <w:rFonts w:asciiTheme="majorHAnsi" w:eastAsia="Arial" w:hAnsiTheme="majorHAnsi" w:cstheme="majorHAnsi"/>
          <w:color w:val="000000"/>
        </w:rPr>
        <w:t xml:space="preserve"> durante o fornecimento do bem para representá-</w:t>
      </w:r>
      <w:r w:rsidR="007030A9" w:rsidRPr="00E5459F">
        <w:rPr>
          <w:rFonts w:asciiTheme="majorHAnsi" w:eastAsia="Arial" w:hAnsiTheme="majorHAnsi" w:cstheme="majorHAnsi"/>
          <w:color w:val="000000"/>
        </w:rPr>
        <w:t>ló</w:t>
      </w:r>
      <w:r w:rsidRPr="00E5459F">
        <w:rPr>
          <w:rFonts w:asciiTheme="majorHAnsi" w:eastAsia="Arial" w:hAnsiTheme="majorHAnsi" w:cstheme="majorHAnsi"/>
          <w:color w:val="000000"/>
        </w:rPr>
        <w:t xml:space="preserve"> na </w:t>
      </w:r>
      <w:r w:rsidR="007030A9" w:rsidRPr="00E5459F">
        <w:rPr>
          <w:rFonts w:asciiTheme="majorHAnsi" w:eastAsia="Arial" w:hAnsiTheme="majorHAnsi" w:cstheme="majorHAnsi"/>
          <w:color w:val="000000"/>
        </w:rPr>
        <w:t>execução</w:t>
      </w:r>
      <w:r w:rsidRPr="00E5459F">
        <w:rPr>
          <w:rFonts w:asciiTheme="majorHAnsi" w:eastAsia="Arial" w:hAnsiTheme="majorHAnsi" w:cstheme="majorHAnsi"/>
          <w:color w:val="000000"/>
        </w:rPr>
        <w:t xml:space="preserve"> do contrato. </w:t>
      </w:r>
    </w:p>
    <w:p w14:paraId="20ECC94A" w14:textId="77777777" w:rsidR="00D4547F" w:rsidRPr="00E5459F" w:rsidRDefault="00B26D5B" w:rsidP="00427679">
      <w:pPr>
        <w:spacing w:before="240" w:after="240"/>
        <w:rPr>
          <w:rFonts w:asciiTheme="majorHAnsi" w:eastAsia="Arial" w:hAnsiTheme="majorHAnsi" w:cstheme="majorHAnsi"/>
          <w:b/>
          <w:bCs/>
        </w:rPr>
      </w:pPr>
      <w:r w:rsidRPr="00E5459F">
        <w:rPr>
          <w:rFonts w:asciiTheme="majorHAnsi" w:eastAsia="Arial" w:hAnsiTheme="majorHAnsi" w:cstheme="majorHAnsi"/>
          <w:b/>
          <w:bCs/>
        </w:rPr>
        <w:lastRenderedPageBreak/>
        <w:t xml:space="preserve">11. DO RECEBIMENTO DO OBJETO </w:t>
      </w:r>
    </w:p>
    <w:p w14:paraId="20ECC94B"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 xml:space="preserve">11.1. O recebimento do objeto do contrato, decorrente da referida contratação, se dará: </w:t>
      </w:r>
    </w:p>
    <w:p w14:paraId="20ECC954" w14:textId="49CA5AD9"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11.</w:t>
      </w:r>
      <w:r w:rsidR="00FB74B4" w:rsidRPr="00E5459F">
        <w:rPr>
          <w:rFonts w:asciiTheme="majorHAnsi" w:eastAsia="Arial" w:hAnsiTheme="majorHAnsi" w:cstheme="majorHAnsi"/>
        </w:rPr>
        <w:t>1.1</w:t>
      </w:r>
      <w:r w:rsidRPr="00E5459F">
        <w:rPr>
          <w:rFonts w:asciiTheme="majorHAnsi" w:eastAsia="Arial" w:hAnsiTheme="majorHAnsi" w:cstheme="majorHAnsi"/>
        </w:rPr>
        <w:t xml:space="preserve"> No caso de controvérsia sobre a execução do objeto, quanto à dimensão, qualidade e quantidade, deverá ser observado o teor do </w:t>
      </w:r>
      <w:hyperlink r:id="rId9" w:anchor="art143">
        <w:r w:rsidRPr="00E5459F">
          <w:rPr>
            <w:rFonts w:asciiTheme="majorHAnsi" w:eastAsia="Arial" w:hAnsiTheme="majorHAnsi" w:cstheme="majorHAnsi"/>
            <w:u w:val="single"/>
          </w:rPr>
          <w:t>art. 143 da Lei nº 14.133, de 2021</w:t>
        </w:r>
      </w:hyperlink>
      <w:r w:rsidRPr="00E5459F">
        <w:rPr>
          <w:rFonts w:asciiTheme="majorHAnsi" w:eastAsia="Arial" w:hAnsiTheme="majorHAnsi" w:cstheme="majorHAnsi"/>
        </w:rPr>
        <w:t xml:space="preserve">, comunicando-se à empresa para emissão de Nota Fiscal no que </w:t>
      </w:r>
      <w:r w:rsidR="00893E59" w:rsidRPr="00E5459F">
        <w:rPr>
          <w:rFonts w:asciiTheme="majorHAnsi" w:eastAsia="Arial" w:hAnsiTheme="majorHAnsi" w:cstheme="majorHAnsi"/>
        </w:rPr>
        <w:t>pertence</w:t>
      </w:r>
      <w:r w:rsidRPr="00E5459F">
        <w:rPr>
          <w:rFonts w:asciiTheme="majorHAnsi" w:eastAsia="Arial" w:hAnsiTheme="majorHAnsi" w:cstheme="majorHAnsi"/>
        </w:rPr>
        <w:t xml:space="preserve"> à parcela incontroversa da execução do objeto, para efeito de liquidação e pagamento.</w:t>
      </w:r>
    </w:p>
    <w:p w14:paraId="20ECC955" w14:textId="3D052AA6"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11.</w:t>
      </w:r>
      <w:r w:rsidR="00FB74B4" w:rsidRPr="00E5459F">
        <w:rPr>
          <w:rFonts w:asciiTheme="majorHAnsi" w:eastAsia="Arial" w:hAnsiTheme="majorHAnsi" w:cstheme="majorHAnsi"/>
        </w:rPr>
        <w:t>1.2</w:t>
      </w:r>
      <w:r w:rsidRPr="00E5459F">
        <w:rPr>
          <w:rFonts w:asciiTheme="majorHAnsi" w:eastAsia="Arial" w:hAnsiTheme="majorHAnsi" w:cstheme="majorHAnsi"/>
        </w:rPr>
        <w:t xml:space="preserve">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0ECC956" w14:textId="4785137E"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11.</w:t>
      </w:r>
      <w:r w:rsidR="00FB74B4" w:rsidRPr="00E5459F">
        <w:rPr>
          <w:rFonts w:asciiTheme="majorHAnsi" w:eastAsia="Arial" w:hAnsiTheme="majorHAnsi" w:cstheme="majorHAnsi"/>
        </w:rPr>
        <w:t>1.3</w:t>
      </w:r>
      <w:r w:rsidRPr="00E5459F">
        <w:rPr>
          <w:rFonts w:asciiTheme="majorHAnsi" w:eastAsia="Arial" w:hAnsiTheme="majorHAnsi" w:cstheme="majorHAnsi"/>
        </w:rPr>
        <w:t>. O recebimento provisório ou definitivo não excluirá a responsabilidade civil pela solidez e pela segurança do serviço nem a responsabilidade ético-profissional pela perfeita execução do contrato.</w:t>
      </w:r>
    </w:p>
    <w:p w14:paraId="37026DDC" w14:textId="40F7FA66" w:rsidR="002C26CC" w:rsidRPr="00E5459F" w:rsidRDefault="000F2864" w:rsidP="002C26CC">
      <w:pPr>
        <w:ind w:left="-5" w:right="15"/>
        <w:jc w:val="both"/>
        <w:rPr>
          <w:rFonts w:asciiTheme="majorHAnsi" w:hAnsiTheme="majorHAnsi" w:cstheme="majorHAnsi"/>
        </w:rPr>
      </w:pPr>
      <w:r w:rsidRPr="00E5459F">
        <w:rPr>
          <w:rFonts w:asciiTheme="majorHAnsi" w:hAnsiTheme="majorHAnsi" w:cstheme="majorHAnsi"/>
        </w:rPr>
        <w:t>11.2.</w:t>
      </w:r>
      <w:r w:rsidR="002C26CC" w:rsidRPr="00E5459F">
        <w:rPr>
          <w:rFonts w:asciiTheme="majorHAnsi" w:hAnsiTheme="majorHAnsi" w:cstheme="majorHAnsi"/>
        </w:rPr>
        <w:t xml:space="preserve"> Ao final de cada período estipulado no contrato, o Contratado apresentará um relatório detalhado do fornecimento de combustíveis realizado, por meio de uma planilha que demonstrará as quantidades entregues e os locais de abastecimento. </w:t>
      </w:r>
    </w:p>
    <w:p w14:paraId="733D4F8F" w14:textId="028D59A7" w:rsidR="002C26CC" w:rsidRPr="00E5459F" w:rsidRDefault="003D7582" w:rsidP="002C26CC">
      <w:pPr>
        <w:ind w:left="-5" w:right="15"/>
        <w:jc w:val="both"/>
        <w:rPr>
          <w:rFonts w:asciiTheme="majorHAnsi" w:hAnsiTheme="majorHAnsi" w:cstheme="majorHAnsi"/>
        </w:rPr>
      </w:pPr>
      <w:r w:rsidRPr="00E5459F">
        <w:rPr>
          <w:rFonts w:asciiTheme="majorHAnsi" w:hAnsiTheme="majorHAnsi" w:cstheme="majorHAnsi"/>
        </w:rPr>
        <w:t>11.2</w:t>
      </w:r>
      <w:r w:rsidR="002C26CC" w:rsidRPr="00E5459F">
        <w:rPr>
          <w:rFonts w:asciiTheme="majorHAnsi" w:hAnsiTheme="majorHAnsi" w:cstheme="majorHAnsi"/>
        </w:rPr>
        <w:t xml:space="preserve">.1. Um período será considerado efetivamente concluído quando o fornecimento de combustíveis previsto no Cronograma Físico-Financeiro estiver completado em sua totalidade. </w:t>
      </w:r>
    </w:p>
    <w:p w14:paraId="12221B76" w14:textId="4BB14EB0" w:rsidR="002C26CC" w:rsidRPr="00E5459F" w:rsidRDefault="003D7582" w:rsidP="002C26CC">
      <w:pPr>
        <w:ind w:left="-5" w:right="15"/>
        <w:jc w:val="both"/>
        <w:rPr>
          <w:rFonts w:asciiTheme="majorHAnsi" w:hAnsiTheme="majorHAnsi" w:cstheme="majorHAnsi"/>
        </w:rPr>
      </w:pPr>
      <w:r w:rsidRPr="00E5459F">
        <w:rPr>
          <w:rFonts w:asciiTheme="majorHAnsi" w:hAnsiTheme="majorHAnsi" w:cstheme="majorHAnsi"/>
        </w:rPr>
        <w:t>11.2</w:t>
      </w:r>
      <w:r w:rsidR="002C26CC" w:rsidRPr="00E5459F">
        <w:rPr>
          <w:rFonts w:asciiTheme="majorHAnsi" w:hAnsiTheme="majorHAnsi" w:cstheme="majorHAnsi"/>
        </w:rPr>
        <w:t xml:space="preserve">.2. O contratado deverá apresentar, junto com o relatório de fornecimento, os documentos comprobatórios da procedência legal dos combustíveis fornecidos, assegurando a conformidade com as normas ambientais e regulatórias aplicáveis. </w:t>
      </w:r>
    </w:p>
    <w:p w14:paraId="418430BE" w14:textId="4BF0E9C1" w:rsidR="002C26CC" w:rsidRPr="00E5459F" w:rsidRDefault="00EF505D" w:rsidP="002C26CC">
      <w:pPr>
        <w:ind w:left="-5" w:right="15"/>
        <w:jc w:val="both"/>
        <w:rPr>
          <w:rFonts w:asciiTheme="majorHAnsi" w:hAnsiTheme="majorHAnsi" w:cstheme="majorHAnsi"/>
        </w:rPr>
      </w:pPr>
      <w:r w:rsidRPr="00E5459F">
        <w:rPr>
          <w:rFonts w:asciiTheme="majorHAnsi" w:hAnsiTheme="majorHAnsi" w:cstheme="majorHAnsi"/>
        </w:rPr>
        <w:t>11.3</w:t>
      </w:r>
      <w:r w:rsidR="002C26CC" w:rsidRPr="00E5459F">
        <w:rPr>
          <w:rFonts w:asciiTheme="majorHAnsi" w:hAnsiTheme="majorHAnsi" w:cstheme="majorHAnsi"/>
        </w:rPr>
        <w:t xml:space="preserve">. O recebimento do fornecimento de combustíveis será provisório, a ser realizado no prazo de 10 (dez) dias pelos fiscais técnico e administrativo, mediante verificação e confirmação do cumprimento das exigências contratuais. Este procedimento está de acordo com o Art. 140, I, a, da Lei nº 14.133 e Arts. 22, X. </w:t>
      </w:r>
    </w:p>
    <w:p w14:paraId="074ECFAE" w14:textId="10F63DF6" w:rsidR="002C26CC" w:rsidRPr="00E5459F" w:rsidRDefault="00634290" w:rsidP="002C26CC">
      <w:pPr>
        <w:ind w:left="-5" w:right="15"/>
        <w:jc w:val="both"/>
        <w:rPr>
          <w:rFonts w:asciiTheme="majorHAnsi" w:hAnsiTheme="majorHAnsi" w:cstheme="majorHAnsi"/>
        </w:rPr>
      </w:pPr>
      <w:r w:rsidRPr="00E5459F">
        <w:rPr>
          <w:rFonts w:asciiTheme="majorHAnsi" w:hAnsiTheme="majorHAnsi" w:cstheme="majorHAnsi"/>
        </w:rPr>
        <w:t>11.3</w:t>
      </w:r>
      <w:r w:rsidR="002C26CC" w:rsidRPr="00E5459F">
        <w:rPr>
          <w:rFonts w:asciiTheme="majorHAnsi" w:hAnsiTheme="majorHAnsi" w:cstheme="majorHAnsi"/>
        </w:rPr>
        <w:t xml:space="preserve">.1. O prazo mencionado será contado a partir do recebimento da comunicação do Contratado, acompanhada das evidências da entrega de combustíveis conforme a parcela a ser paga. </w:t>
      </w:r>
    </w:p>
    <w:p w14:paraId="7581F3D7" w14:textId="717579E8" w:rsidR="002C26CC" w:rsidRPr="00E5459F" w:rsidRDefault="00634290" w:rsidP="002C26CC">
      <w:pPr>
        <w:ind w:left="-5" w:right="15"/>
        <w:jc w:val="both"/>
        <w:rPr>
          <w:rFonts w:asciiTheme="majorHAnsi" w:hAnsiTheme="majorHAnsi" w:cstheme="majorHAnsi"/>
        </w:rPr>
      </w:pPr>
      <w:r w:rsidRPr="00E5459F">
        <w:rPr>
          <w:rFonts w:asciiTheme="majorHAnsi" w:hAnsiTheme="majorHAnsi" w:cstheme="majorHAnsi"/>
        </w:rPr>
        <w:t>11.3</w:t>
      </w:r>
      <w:r w:rsidR="002C26CC" w:rsidRPr="00E5459F">
        <w:rPr>
          <w:rFonts w:asciiTheme="majorHAnsi" w:hAnsiTheme="majorHAnsi" w:cstheme="majorHAnsi"/>
        </w:rPr>
        <w:t xml:space="preserve">.2. O fiscal técnico do contrato será responsável pelo recebimento provisório do fornecimento de combustíveis, assegurando o cumprimento das exigências técnicas estipuladas no contrato. </w:t>
      </w:r>
    </w:p>
    <w:p w14:paraId="157470B3" w14:textId="514BE640" w:rsidR="002C26CC" w:rsidRPr="00E5459F" w:rsidRDefault="00634290" w:rsidP="002C26CC">
      <w:pPr>
        <w:ind w:left="-5" w:right="15"/>
        <w:jc w:val="both"/>
        <w:rPr>
          <w:rFonts w:asciiTheme="majorHAnsi" w:hAnsiTheme="majorHAnsi" w:cstheme="majorHAnsi"/>
        </w:rPr>
      </w:pPr>
      <w:r w:rsidRPr="00E5459F">
        <w:rPr>
          <w:rFonts w:asciiTheme="majorHAnsi" w:hAnsiTheme="majorHAnsi" w:cstheme="majorHAnsi"/>
        </w:rPr>
        <w:t>113</w:t>
      </w:r>
      <w:r w:rsidR="002C26CC" w:rsidRPr="00E5459F">
        <w:rPr>
          <w:rFonts w:asciiTheme="majorHAnsi" w:hAnsiTheme="majorHAnsi" w:cstheme="majorHAnsi"/>
        </w:rPr>
        <w:t xml:space="preserve">.3. O fiscal administrativo do contrato realizará o recebimento provisório do fornecimento de combustíveis, confirmando o cumprimento das exigências de caráter administrativo. </w:t>
      </w:r>
    </w:p>
    <w:p w14:paraId="2F144497" w14:textId="7E3DAB60" w:rsidR="002C26CC" w:rsidRPr="00E5459F" w:rsidRDefault="00634290" w:rsidP="002C26CC">
      <w:pPr>
        <w:ind w:left="-5" w:right="15"/>
        <w:jc w:val="both"/>
        <w:rPr>
          <w:rFonts w:asciiTheme="majorHAnsi" w:hAnsiTheme="majorHAnsi" w:cstheme="majorHAnsi"/>
        </w:rPr>
      </w:pPr>
      <w:r w:rsidRPr="00E5459F">
        <w:rPr>
          <w:rFonts w:asciiTheme="majorHAnsi" w:hAnsiTheme="majorHAnsi" w:cstheme="majorHAnsi"/>
        </w:rPr>
        <w:t>11.3</w:t>
      </w:r>
      <w:r w:rsidR="002C26CC" w:rsidRPr="00E5459F">
        <w:rPr>
          <w:rFonts w:asciiTheme="majorHAnsi" w:hAnsiTheme="majorHAnsi" w:cstheme="majorHAnsi"/>
        </w:rPr>
        <w:t xml:space="preserve">.4. O fiscal setorial do contrato, quando houver, realizará o recebimento provisório do fornecimento de combustíveis sob os aspectos técnico e administrativo. </w:t>
      </w:r>
    </w:p>
    <w:p w14:paraId="37982C39" w14:textId="26A15CCB" w:rsidR="002C26CC" w:rsidRPr="00E5459F" w:rsidRDefault="00634290" w:rsidP="002C26CC">
      <w:pPr>
        <w:ind w:left="-5" w:right="15"/>
        <w:jc w:val="both"/>
        <w:rPr>
          <w:rFonts w:asciiTheme="majorHAnsi" w:hAnsiTheme="majorHAnsi" w:cstheme="majorHAnsi"/>
        </w:rPr>
      </w:pPr>
      <w:r w:rsidRPr="00E5459F">
        <w:rPr>
          <w:rFonts w:asciiTheme="majorHAnsi" w:hAnsiTheme="majorHAnsi" w:cstheme="majorHAnsi"/>
        </w:rPr>
        <w:t>11</w:t>
      </w:r>
      <w:r w:rsidR="00B50D20" w:rsidRPr="00E5459F">
        <w:rPr>
          <w:rFonts w:asciiTheme="majorHAnsi" w:hAnsiTheme="majorHAnsi" w:cstheme="majorHAnsi"/>
        </w:rPr>
        <w:t>.3</w:t>
      </w:r>
      <w:r w:rsidR="002C26CC" w:rsidRPr="00E5459F">
        <w:rPr>
          <w:rFonts w:asciiTheme="majorHAnsi" w:hAnsiTheme="majorHAnsi" w:cstheme="majorHAnsi"/>
        </w:rPr>
        <w:t xml:space="preserve">.5. Para efeito de recebimento provisório, ao final de cada período de faturamento, o fiscal técnico do contrato irá apurar o resultado das avaliações do fornecimento, incluindo a análise da quantidade e qualidade do combustível fornecido, que poderá resultar no redimensionamento de valores a serem pagos à contratada. Todos os achados serão registrados em um relatório a ser enviado ao gestor do contrato. </w:t>
      </w:r>
    </w:p>
    <w:p w14:paraId="63E5589A" w14:textId="353B2F63" w:rsidR="002C26CC" w:rsidRPr="00E5459F" w:rsidRDefault="00B50D20" w:rsidP="002C26CC">
      <w:pPr>
        <w:ind w:left="-5" w:right="15"/>
        <w:jc w:val="both"/>
        <w:rPr>
          <w:rFonts w:asciiTheme="majorHAnsi" w:hAnsiTheme="majorHAnsi" w:cstheme="majorHAnsi"/>
        </w:rPr>
      </w:pPr>
      <w:r w:rsidRPr="00E5459F">
        <w:rPr>
          <w:rFonts w:asciiTheme="majorHAnsi" w:hAnsiTheme="majorHAnsi" w:cstheme="majorHAnsi"/>
        </w:rPr>
        <w:t>11.3</w:t>
      </w:r>
      <w:r w:rsidR="002C26CC" w:rsidRPr="00E5459F">
        <w:rPr>
          <w:rFonts w:asciiTheme="majorHAnsi" w:hAnsiTheme="majorHAnsi" w:cstheme="majorHAnsi"/>
        </w:rPr>
        <w:t xml:space="preserve">.6. O recebimento provisório será considerado como ocorrido com a entrega do termo detalhado ou, se houver mais de um termo, com a entrega do último. </w:t>
      </w:r>
    </w:p>
    <w:p w14:paraId="7084FA3D" w14:textId="038BD1A3" w:rsidR="002C26CC" w:rsidRPr="00E5459F" w:rsidRDefault="00B50D20" w:rsidP="002C26CC">
      <w:pPr>
        <w:ind w:left="-5" w:right="15"/>
        <w:jc w:val="both"/>
        <w:rPr>
          <w:rFonts w:asciiTheme="majorHAnsi" w:hAnsiTheme="majorHAnsi" w:cstheme="majorHAnsi"/>
        </w:rPr>
      </w:pPr>
      <w:r w:rsidRPr="00E5459F">
        <w:rPr>
          <w:rFonts w:asciiTheme="majorHAnsi" w:hAnsiTheme="majorHAnsi" w:cstheme="majorHAnsi"/>
        </w:rPr>
        <w:t>11.3</w:t>
      </w:r>
      <w:r w:rsidR="002C26CC" w:rsidRPr="00E5459F">
        <w:rPr>
          <w:rFonts w:asciiTheme="majorHAnsi" w:hAnsiTheme="majorHAnsi" w:cstheme="majorHAnsi"/>
        </w:rPr>
        <w:t xml:space="preserve">.7. O Contratado fica obrigado a corrigir, às suas expensas, quaisquer discrepâncias ou problemas relacionados ao fornecimento de combustíveis identificados no Recebimento Provisório, não sendo atestada a última parcela do fornecimento até que todas as pendências sejam resolvidas. </w:t>
      </w:r>
    </w:p>
    <w:p w14:paraId="3880DE63" w14:textId="56AB1358" w:rsidR="002C26CC" w:rsidRPr="00E5459F" w:rsidRDefault="00B50D20" w:rsidP="002C26CC">
      <w:pPr>
        <w:ind w:left="-5" w:right="15"/>
        <w:jc w:val="both"/>
        <w:rPr>
          <w:rFonts w:asciiTheme="majorHAnsi" w:hAnsiTheme="majorHAnsi" w:cstheme="majorHAnsi"/>
        </w:rPr>
      </w:pPr>
      <w:r w:rsidRPr="00E5459F">
        <w:rPr>
          <w:rFonts w:asciiTheme="majorHAnsi" w:hAnsiTheme="majorHAnsi" w:cstheme="majorHAnsi"/>
        </w:rPr>
        <w:t>11.3</w:t>
      </w:r>
      <w:r w:rsidR="002C26CC" w:rsidRPr="00E5459F">
        <w:rPr>
          <w:rFonts w:asciiTheme="majorHAnsi" w:hAnsiTheme="majorHAnsi" w:cstheme="majorHAnsi"/>
        </w:rPr>
        <w:t xml:space="preserve">.8. A fiscalização não efetuará o ateste da última parcela do fornecimento até que sejam sanadas todas as eventuais pendências apontadas no Recebimento Provisório. </w:t>
      </w:r>
    </w:p>
    <w:p w14:paraId="42E048EB" w14:textId="7D9F5A93" w:rsidR="002C26CC" w:rsidRPr="00E5459F" w:rsidRDefault="00B50D20" w:rsidP="002C26CC">
      <w:pPr>
        <w:ind w:left="-5" w:right="15"/>
        <w:jc w:val="both"/>
        <w:rPr>
          <w:rFonts w:asciiTheme="majorHAnsi" w:hAnsiTheme="majorHAnsi" w:cstheme="majorHAnsi"/>
        </w:rPr>
      </w:pPr>
      <w:r w:rsidRPr="00E5459F">
        <w:rPr>
          <w:rFonts w:asciiTheme="majorHAnsi" w:hAnsiTheme="majorHAnsi" w:cstheme="majorHAnsi"/>
        </w:rPr>
        <w:lastRenderedPageBreak/>
        <w:t>11.3</w:t>
      </w:r>
      <w:r w:rsidR="002C26CC" w:rsidRPr="00E5459F">
        <w:rPr>
          <w:rFonts w:asciiTheme="majorHAnsi" w:hAnsiTheme="majorHAnsi" w:cstheme="majorHAnsi"/>
        </w:rPr>
        <w:t xml:space="preserve">.9. O recebimento provisório também ficará sujeito à verificação de todos os documentos e comprovantes exigidos para o fornecimento de combustíveis. </w:t>
      </w:r>
    </w:p>
    <w:p w14:paraId="315A27C1" w14:textId="410EFFEE" w:rsidR="002C26CC" w:rsidRPr="00E5459F" w:rsidRDefault="00A14A1F" w:rsidP="002C26CC">
      <w:pPr>
        <w:ind w:left="-5" w:right="15"/>
        <w:jc w:val="both"/>
        <w:rPr>
          <w:rFonts w:asciiTheme="majorHAnsi" w:hAnsiTheme="majorHAnsi" w:cstheme="majorHAnsi"/>
        </w:rPr>
      </w:pPr>
      <w:r w:rsidRPr="00E5459F">
        <w:rPr>
          <w:rFonts w:asciiTheme="majorHAnsi" w:hAnsiTheme="majorHAnsi" w:cstheme="majorHAnsi"/>
        </w:rPr>
        <w:t>11.3</w:t>
      </w:r>
      <w:r w:rsidR="002C26CC" w:rsidRPr="00E5459F">
        <w:rPr>
          <w:rFonts w:asciiTheme="majorHAnsi" w:hAnsiTheme="majorHAnsi" w:cstheme="majorHAnsi"/>
        </w:rPr>
        <w:t xml:space="preserve">.10. O fornecimento poderá ser rejeitado, no todo ou em parte, quando não estiver conforme as especificações deste Termo de Referência e as condições acordadas, sem prejuízo da aplicação das penalidades. </w:t>
      </w:r>
    </w:p>
    <w:p w14:paraId="6AB3DC6B" w14:textId="79C8B406" w:rsidR="002C26CC" w:rsidRPr="00E5459F" w:rsidRDefault="00A14A1F" w:rsidP="002C26CC">
      <w:pPr>
        <w:ind w:left="-5" w:right="15"/>
        <w:jc w:val="both"/>
        <w:rPr>
          <w:rFonts w:asciiTheme="majorHAnsi" w:hAnsiTheme="majorHAnsi" w:cstheme="majorHAnsi"/>
        </w:rPr>
      </w:pPr>
      <w:r w:rsidRPr="00E5459F">
        <w:rPr>
          <w:rFonts w:asciiTheme="majorHAnsi" w:hAnsiTheme="majorHAnsi" w:cstheme="majorHAnsi"/>
        </w:rPr>
        <w:t>11.4</w:t>
      </w:r>
      <w:r w:rsidR="002C26CC" w:rsidRPr="00E5459F">
        <w:rPr>
          <w:rFonts w:asciiTheme="majorHAnsi" w:hAnsiTheme="majorHAnsi" w:cstheme="majorHAnsi"/>
        </w:rPr>
        <w:t xml:space="preserve">. Em casos onde um único servidor exerce a fiscalização, ele deverá registrar e analisar todas as ocorrências relacionadas à execução do contrato, incluindo aspectos técnicos e administrativos, e encaminhá-los ao gestor do contrato para o recebimento definitivo. </w:t>
      </w:r>
    </w:p>
    <w:p w14:paraId="111BF5C0" w14:textId="04D5832B" w:rsidR="002C26CC" w:rsidRPr="00E5459F" w:rsidRDefault="00A14A1F" w:rsidP="002C26CC">
      <w:pPr>
        <w:ind w:left="-5" w:right="15"/>
        <w:jc w:val="both"/>
        <w:rPr>
          <w:rFonts w:asciiTheme="majorHAnsi" w:hAnsiTheme="majorHAnsi" w:cstheme="majorHAnsi"/>
        </w:rPr>
      </w:pPr>
      <w:r w:rsidRPr="00E5459F">
        <w:rPr>
          <w:rFonts w:asciiTheme="majorHAnsi" w:hAnsiTheme="majorHAnsi" w:cstheme="majorHAnsi"/>
        </w:rPr>
        <w:t>11.5</w:t>
      </w:r>
      <w:r w:rsidR="002C26CC" w:rsidRPr="00E5459F">
        <w:rPr>
          <w:rFonts w:asciiTheme="majorHAnsi" w:hAnsiTheme="majorHAnsi" w:cstheme="majorHAnsi"/>
        </w:rPr>
        <w:t xml:space="preserve">. O fornecimento será recebido definitivamente no prazo de 10 (dez) dias, contados do recebimento provisório, por um servidor ou comissão designada, após verificação da quantidade e qualidade do combustível fornecido e sua aceitação por meio de termo detalhado. </w:t>
      </w:r>
    </w:p>
    <w:p w14:paraId="78AF8A68" w14:textId="74533AAB" w:rsidR="002C26CC" w:rsidRPr="00E5459F" w:rsidRDefault="009F2B41" w:rsidP="002C26CC">
      <w:pPr>
        <w:ind w:left="-5" w:right="15"/>
        <w:jc w:val="both"/>
        <w:rPr>
          <w:rFonts w:asciiTheme="majorHAnsi" w:hAnsiTheme="majorHAnsi" w:cstheme="majorHAnsi"/>
        </w:rPr>
      </w:pPr>
      <w:r w:rsidRPr="00E5459F">
        <w:rPr>
          <w:rFonts w:asciiTheme="majorHAnsi" w:hAnsiTheme="majorHAnsi" w:cstheme="majorHAnsi"/>
        </w:rPr>
        <w:t>11.5</w:t>
      </w:r>
      <w:r w:rsidR="002C26CC" w:rsidRPr="00E5459F">
        <w:rPr>
          <w:rFonts w:asciiTheme="majorHAnsi" w:hAnsiTheme="majorHAnsi" w:cstheme="majorHAnsi"/>
        </w:rPr>
        <w:t xml:space="preserve">.1. Emissão de documento comprobatório da avaliação realizada pelos fiscais técnico, administrativo e setorial, se houver, referente ao cumprimento das obrigações pelo contratado, com menção ao desempenho na execução contratual e eventuais penalidades aplicadas. </w:t>
      </w:r>
    </w:p>
    <w:p w14:paraId="015DB8D0" w14:textId="757B3BD0" w:rsidR="002C26CC" w:rsidRPr="00E5459F" w:rsidRDefault="009F2B41" w:rsidP="002C26CC">
      <w:pPr>
        <w:ind w:left="-5" w:right="15"/>
        <w:jc w:val="both"/>
        <w:rPr>
          <w:rFonts w:asciiTheme="majorHAnsi" w:hAnsiTheme="majorHAnsi" w:cstheme="majorHAnsi"/>
        </w:rPr>
      </w:pPr>
      <w:r w:rsidRPr="00E5459F">
        <w:rPr>
          <w:rFonts w:asciiTheme="majorHAnsi" w:hAnsiTheme="majorHAnsi" w:cstheme="majorHAnsi"/>
        </w:rPr>
        <w:t>11.5</w:t>
      </w:r>
      <w:r w:rsidR="002C26CC" w:rsidRPr="00E5459F">
        <w:rPr>
          <w:rFonts w:asciiTheme="majorHAnsi" w:hAnsiTheme="majorHAnsi" w:cstheme="majorHAnsi"/>
        </w:rPr>
        <w:t xml:space="preserve">.2. Análise dos relatórios e documentações fornecidos pela fiscalização e, se houver irregularidades, solicitar correções à contratada, indicando as cláusulas contratuais pertinentes. </w:t>
      </w:r>
    </w:p>
    <w:p w14:paraId="0387AEF3" w14:textId="08E0AB7B" w:rsidR="002C26CC" w:rsidRPr="00E5459F" w:rsidRDefault="009F2B41" w:rsidP="002C26CC">
      <w:pPr>
        <w:ind w:left="-5" w:right="15"/>
        <w:jc w:val="both"/>
        <w:rPr>
          <w:rFonts w:asciiTheme="majorHAnsi" w:hAnsiTheme="majorHAnsi" w:cstheme="majorHAnsi"/>
        </w:rPr>
      </w:pPr>
      <w:r w:rsidRPr="00E5459F">
        <w:rPr>
          <w:rFonts w:asciiTheme="majorHAnsi" w:hAnsiTheme="majorHAnsi" w:cstheme="majorHAnsi"/>
        </w:rPr>
        <w:t>11</w:t>
      </w:r>
      <w:r w:rsidR="008546E8" w:rsidRPr="00E5459F">
        <w:rPr>
          <w:rFonts w:asciiTheme="majorHAnsi" w:hAnsiTheme="majorHAnsi" w:cstheme="majorHAnsi"/>
        </w:rPr>
        <w:t>.5</w:t>
      </w:r>
      <w:r w:rsidR="002C26CC" w:rsidRPr="00E5459F">
        <w:rPr>
          <w:rFonts w:asciiTheme="majorHAnsi" w:hAnsiTheme="majorHAnsi" w:cstheme="majorHAnsi"/>
        </w:rPr>
        <w:t xml:space="preserve">.3. Emissão do Termo Detalhado para efeito de recebimento definitivo dos serviços prestados, baseado nos relatórios e documentações. </w:t>
      </w:r>
    </w:p>
    <w:p w14:paraId="074F5A47" w14:textId="529C15FB" w:rsidR="002C26CC" w:rsidRPr="00E5459F" w:rsidRDefault="008546E8" w:rsidP="002C26CC">
      <w:pPr>
        <w:ind w:left="-5" w:right="15"/>
        <w:jc w:val="both"/>
        <w:rPr>
          <w:rFonts w:asciiTheme="majorHAnsi" w:hAnsiTheme="majorHAnsi" w:cstheme="majorHAnsi"/>
        </w:rPr>
      </w:pPr>
      <w:r w:rsidRPr="00E5459F">
        <w:rPr>
          <w:rFonts w:asciiTheme="majorHAnsi" w:hAnsiTheme="majorHAnsi" w:cstheme="majorHAnsi"/>
        </w:rPr>
        <w:t>11.5</w:t>
      </w:r>
      <w:r w:rsidR="002C26CC" w:rsidRPr="00E5459F">
        <w:rPr>
          <w:rFonts w:asciiTheme="majorHAnsi" w:hAnsiTheme="majorHAnsi" w:cstheme="majorHAnsi"/>
        </w:rPr>
        <w:t xml:space="preserve">.4. Comunicação à empresa para emissão da Nota Fiscal ou Fatura, com o valor ajustado pela fiscalização. </w:t>
      </w:r>
    </w:p>
    <w:p w14:paraId="0A470509" w14:textId="02ACCFF8" w:rsidR="002C26CC" w:rsidRPr="00E5459F" w:rsidRDefault="008546E8" w:rsidP="002C26CC">
      <w:pPr>
        <w:ind w:left="-5" w:right="15"/>
        <w:jc w:val="both"/>
        <w:rPr>
          <w:rFonts w:asciiTheme="majorHAnsi" w:hAnsiTheme="majorHAnsi" w:cstheme="majorHAnsi"/>
        </w:rPr>
      </w:pPr>
      <w:r w:rsidRPr="00E5459F">
        <w:rPr>
          <w:rFonts w:asciiTheme="majorHAnsi" w:hAnsiTheme="majorHAnsi" w:cstheme="majorHAnsi"/>
        </w:rPr>
        <w:t>11.5</w:t>
      </w:r>
      <w:r w:rsidR="002C26CC" w:rsidRPr="00E5459F">
        <w:rPr>
          <w:rFonts w:asciiTheme="majorHAnsi" w:hAnsiTheme="majorHAnsi" w:cstheme="majorHAnsi"/>
        </w:rPr>
        <w:t xml:space="preserve">.5. Envio da documentação ao setor de contratos para formalização dos procedimentos de liquidação e pagamento, conforme valor ajustado pela fiscalização e gestão. </w:t>
      </w:r>
    </w:p>
    <w:p w14:paraId="6198D70E" w14:textId="3453443E" w:rsidR="002C26CC" w:rsidRPr="00E5459F" w:rsidRDefault="00B304DC" w:rsidP="002C26CC">
      <w:pPr>
        <w:ind w:left="-5" w:right="15"/>
        <w:jc w:val="both"/>
        <w:rPr>
          <w:rFonts w:asciiTheme="majorHAnsi" w:hAnsiTheme="majorHAnsi" w:cstheme="majorHAnsi"/>
        </w:rPr>
      </w:pPr>
      <w:r w:rsidRPr="00E5459F">
        <w:rPr>
          <w:rFonts w:asciiTheme="majorHAnsi" w:hAnsiTheme="majorHAnsi" w:cstheme="majorHAnsi"/>
        </w:rPr>
        <w:t>11.6</w:t>
      </w:r>
      <w:r w:rsidR="002C26CC" w:rsidRPr="00E5459F">
        <w:rPr>
          <w:rFonts w:asciiTheme="majorHAnsi" w:hAnsiTheme="majorHAnsi" w:cstheme="majorHAnsi"/>
        </w:rPr>
        <w:t xml:space="preserve">. Em caso de controvérsia relacionada ao fornecimento de combustíveis, especialmente no que se refere à qualidade e quantidade, será observado o artigo 143 da Lei nº 14.133, de 2021. Deve-se comunicar à empresa contratada para a emissão de Nota Fiscal correspondente à parcela incontroversa do fornecimento, para fins de liquidação e pagamento. </w:t>
      </w:r>
      <w:r w:rsidRPr="00E5459F">
        <w:rPr>
          <w:rFonts w:asciiTheme="majorHAnsi" w:hAnsiTheme="majorHAnsi" w:cstheme="majorHAnsi"/>
        </w:rPr>
        <w:t>11.7</w:t>
      </w:r>
      <w:r w:rsidR="002C26CC" w:rsidRPr="00E5459F">
        <w:rPr>
          <w:rFonts w:asciiTheme="majorHAnsi" w:hAnsiTheme="majorHAnsi" w:cstheme="majorHAnsi"/>
        </w:rPr>
        <w:t xml:space="preserve">. Nenhum prazo de recebimento será efetivado enquanto estiver pendente a resolução, pelo contratado, de quaisquer inconsistências identificadas na execução do fornecimento ou nos documentos de cobrança. </w:t>
      </w:r>
    </w:p>
    <w:p w14:paraId="3F7F2D9A" w14:textId="704831F6" w:rsidR="002C26CC" w:rsidRPr="00E5459F" w:rsidRDefault="00B304DC" w:rsidP="002C26CC">
      <w:pPr>
        <w:ind w:left="-5" w:right="15"/>
        <w:jc w:val="both"/>
        <w:rPr>
          <w:rFonts w:asciiTheme="majorHAnsi" w:hAnsiTheme="majorHAnsi" w:cstheme="majorHAnsi"/>
        </w:rPr>
      </w:pPr>
      <w:r w:rsidRPr="00E5459F">
        <w:rPr>
          <w:rFonts w:asciiTheme="majorHAnsi" w:hAnsiTheme="majorHAnsi" w:cstheme="majorHAnsi"/>
        </w:rPr>
        <w:t>11.8</w:t>
      </w:r>
      <w:r w:rsidR="002C26CC" w:rsidRPr="00E5459F">
        <w:rPr>
          <w:rFonts w:asciiTheme="majorHAnsi" w:hAnsiTheme="majorHAnsi" w:cstheme="majorHAnsi"/>
        </w:rPr>
        <w:t xml:space="preserve">. O recebimento provisório ou definitivo do fornecimento de combustíveis não exime a responsabilidade civil da empresa contratada pela qualidade e segurança do produto fornecido, nem a sua responsabilidade ético-profissional pela correta execução do contrato conforme os termos acordados. </w:t>
      </w:r>
    </w:p>
    <w:p w14:paraId="20ECC959" w14:textId="77777777" w:rsidR="00D4547F" w:rsidRPr="00E5459F" w:rsidRDefault="00B26D5B" w:rsidP="00893E59">
      <w:pPr>
        <w:spacing w:before="240" w:after="240"/>
        <w:rPr>
          <w:rFonts w:asciiTheme="majorHAnsi" w:eastAsia="Arial" w:hAnsiTheme="majorHAnsi" w:cstheme="majorHAnsi"/>
          <w:b/>
          <w:bCs/>
        </w:rPr>
      </w:pPr>
      <w:r w:rsidRPr="00E5459F">
        <w:rPr>
          <w:rFonts w:asciiTheme="majorHAnsi" w:eastAsia="Arial" w:hAnsiTheme="majorHAnsi" w:cstheme="majorHAnsi"/>
          <w:b/>
          <w:bCs/>
        </w:rPr>
        <w:t xml:space="preserve">12. DO PAGAMENTO E DOS CRITÉRIOS PARA MEDIÇÃO </w:t>
      </w:r>
    </w:p>
    <w:p w14:paraId="20ECC95B" w14:textId="4A7FF194"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 xml:space="preserve">12.1. Recebida a Nota Fiscal ou documento de cobrança equivalente, correrá o prazo de </w:t>
      </w:r>
      <w:r w:rsidR="00252B51" w:rsidRPr="00E5459F">
        <w:rPr>
          <w:rFonts w:asciiTheme="majorHAnsi" w:eastAsia="Arial" w:hAnsiTheme="majorHAnsi" w:cstheme="majorHAnsi"/>
          <w:highlight w:val="yellow"/>
        </w:rPr>
        <w:t>30</w:t>
      </w:r>
      <w:r w:rsidRPr="00E5459F">
        <w:rPr>
          <w:rFonts w:asciiTheme="majorHAnsi" w:eastAsia="Arial" w:hAnsiTheme="majorHAnsi" w:cstheme="majorHAnsi"/>
          <w:highlight w:val="yellow"/>
        </w:rPr>
        <w:t xml:space="preserve"> (</w:t>
      </w:r>
      <w:r w:rsidR="00252B51" w:rsidRPr="00E5459F">
        <w:rPr>
          <w:rFonts w:asciiTheme="majorHAnsi" w:eastAsia="Arial" w:hAnsiTheme="majorHAnsi" w:cstheme="majorHAnsi"/>
          <w:highlight w:val="yellow"/>
        </w:rPr>
        <w:t>trinta</w:t>
      </w:r>
      <w:r w:rsidRPr="00E5459F">
        <w:rPr>
          <w:rFonts w:asciiTheme="majorHAnsi" w:eastAsia="Arial" w:hAnsiTheme="majorHAnsi" w:cstheme="majorHAnsi"/>
          <w:highlight w:val="yellow"/>
        </w:rPr>
        <w:t>)</w:t>
      </w:r>
      <w:r w:rsidRPr="00E5459F">
        <w:rPr>
          <w:rFonts w:asciiTheme="majorHAnsi" w:eastAsia="Arial" w:hAnsiTheme="majorHAnsi" w:cstheme="majorHAnsi"/>
        </w:rPr>
        <w:t xml:space="preserve"> dias úteis para fins de liquidação, na forma desta seção, prorrogáveis por igual período.</w:t>
      </w:r>
    </w:p>
    <w:p w14:paraId="20ECC95C" w14:textId="66344E93"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 xml:space="preserve">12.2. O pagamento será realizado no prazo máximo de até </w:t>
      </w:r>
      <w:r w:rsidR="00252B51" w:rsidRPr="00E5459F">
        <w:rPr>
          <w:rFonts w:asciiTheme="majorHAnsi" w:eastAsia="Arial" w:hAnsiTheme="majorHAnsi" w:cstheme="majorHAnsi"/>
          <w:highlight w:val="yellow"/>
        </w:rPr>
        <w:t>30</w:t>
      </w:r>
      <w:r w:rsidRPr="00E5459F">
        <w:rPr>
          <w:rFonts w:asciiTheme="majorHAnsi" w:eastAsia="Arial" w:hAnsiTheme="majorHAnsi" w:cstheme="majorHAnsi"/>
          <w:highlight w:val="yellow"/>
        </w:rPr>
        <w:t xml:space="preserve"> (</w:t>
      </w:r>
      <w:r w:rsidR="00252B51" w:rsidRPr="00E5459F">
        <w:rPr>
          <w:rFonts w:asciiTheme="majorHAnsi" w:eastAsia="Arial" w:hAnsiTheme="majorHAnsi" w:cstheme="majorHAnsi"/>
          <w:highlight w:val="yellow"/>
        </w:rPr>
        <w:t>trinta)</w:t>
      </w:r>
      <w:r w:rsidRPr="00E5459F">
        <w:rPr>
          <w:rFonts w:asciiTheme="majorHAnsi" w:eastAsia="Arial" w:hAnsiTheme="majorHAnsi" w:cstheme="majorHAnsi"/>
        </w:rPr>
        <w:t xml:space="preserve"> dias úteis contados da finalização da liquidação da despesa, através de ordem bancária, para crédito em banco, agência e conta corrente indicados pelo contratado, respeitada a ordem cronológica prevista no artigo 142 da 14.133/21. </w:t>
      </w:r>
    </w:p>
    <w:p w14:paraId="20ECC95E"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12.3. Considera-se ocorrido o recebimento da nota fiscal ou fatura no momento em que o Órgão contratante atestar a execução do objeto do contrato.</w:t>
      </w:r>
    </w:p>
    <w:p w14:paraId="20ECC95F" w14:textId="4DD661D5"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12.4. A Nota Fiscal ou Fatura deverá ser obrigatoriamente acompanhada da comprovação da regularidade fiscal, mediante consulta aos sítios eletrônicos oficiais ou à documentação mencionada no art. 68 da Lei 14.133/202.1</w:t>
      </w:r>
    </w:p>
    <w:p w14:paraId="20ECC961"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lastRenderedPageBreak/>
        <w:t>12.5. O pagamento somente será efetuado após o “atesto”, pelo servidor competente, da Nota Fiscal/Fatura apresentada pela Contratada, acompanhada das Certidões Negativas de Débitos Previdenciários, Trabalhistas, FGTS, Fazendas Federal, Estadual e Municipal.</w:t>
      </w:r>
    </w:p>
    <w:p w14:paraId="20ECC963"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12.5.1. O “atesto” fica condicionado à verificação da conformidade da Nota Fiscal/Fatura apresentada pela Contratada e do regular cumprimento das obrigações assumidas.</w:t>
      </w:r>
    </w:p>
    <w:p w14:paraId="20ECC965"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12.6. Havendo erro na apresentação da Nota Fiscal/Fatura ou dos documentos pertinentes à contratação, ou, ainda,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14:paraId="20ECC967"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12.7. Quando do pagamento, será efetuada a retenção tributária prevista na legislação aplicável, nos termos da Instrução Normativa n° 1.234, de 11 de janeiro de 2012, da Secretaria da Receita Federal do Brasil.</w:t>
      </w:r>
    </w:p>
    <w:p w14:paraId="20ECC969"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12.8.1. A Contratada regularmente optante pelo Simples Nacional, instituído pelo artigo 12 da Lei Complementar nº 123, de 2006, não sofrerá a retenção quanto aos impostos e contribuições abrangidos pelo referido regime, em relação às suas receitas próprias, desde que, a cada pagamento, apresente a declaração de que trata o artigo 6° da Instrução Normativa RFB n° 1.234, de 11 de janeiro de 2012.</w:t>
      </w:r>
    </w:p>
    <w:p w14:paraId="20ECC96B" w14:textId="77F60EF3"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 xml:space="preserve">12.9. O pagamento será efetuado por meio de Ordem Bancária de Crédito, mediante depósito em </w:t>
      </w:r>
      <w:r w:rsidR="00893E59" w:rsidRPr="00E5459F">
        <w:rPr>
          <w:rFonts w:asciiTheme="majorHAnsi" w:eastAsia="Arial" w:hAnsiTheme="majorHAnsi" w:cstheme="majorHAnsi"/>
        </w:rPr>
        <w:t>conta corrente</w:t>
      </w:r>
      <w:r w:rsidRPr="00E5459F">
        <w:rPr>
          <w:rFonts w:asciiTheme="majorHAnsi" w:eastAsia="Arial" w:hAnsiTheme="majorHAnsi" w:cstheme="majorHAnsi"/>
        </w:rPr>
        <w:t>, na agência e estabelecimento bancário indicado pela Contratada, ou por outro meio previsto na legislação vigente.</w:t>
      </w:r>
    </w:p>
    <w:p w14:paraId="20ECC96D"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12.10. Será considerada data do pagamento o dia em que constar como emitida a ordem bancária para pagamento.</w:t>
      </w:r>
    </w:p>
    <w:p w14:paraId="20ECC96F" w14:textId="77777777" w:rsidR="00D4547F" w:rsidRPr="00E5459F" w:rsidRDefault="00B26D5B" w:rsidP="00777346">
      <w:pPr>
        <w:spacing w:after="240" w:line="300" w:lineRule="auto"/>
        <w:jc w:val="both"/>
        <w:rPr>
          <w:rFonts w:asciiTheme="majorHAnsi" w:eastAsia="Arial" w:hAnsiTheme="majorHAnsi" w:cstheme="majorHAnsi"/>
        </w:rPr>
      </w:pPr>
      <w:r w:rsidRPr="00E5459F">
        <w:rPr>
          <w:rFonts w:asciiTheme="majorHAnsi" w:eastAsia="Arial" w:hAnsiTheme="majorHAnsi" w:cstheme="majorHAnsi"/>
        </w:rPr>
        <w:t>12.11. A Contratante não se responsabilizará por qualquer despesa que venha a ser efetuada pela Contratada, que porventura não tenha sido acordada no contrato.</w:t>
      </w:r>
    </w:p>
    <w:p w14:paraId="20ECC972" w14:textId="77777777" w:rsidR="00D4547F" w:rsidRPr="00E5459F" w:rsidRDefault="00B26D5B" w:rsidP="00893E59">
      <w:pPr>
        <w:spacing w:before="240" w:after="240"/>
        <w:rPr>
          <w:rFonts w:asciiTheme="majorHAnsi" w:eastAsia="Arial" w:hAnsiTheme="majorHAnsi" w:cstheme="majorHAnsi"/>
          <w:b/>
          <w:bCs/>
        </w:rPr>
      </w:pPr>
      <w:r w:rsidRPr="00E5459F">
        <w:rPr>
          <w:rFonts w:asciiTheme="majorHAnsi" w:eastAsia="Arial" w:hAnsiTheme="majorHAnsi" w:cstheme="majorHAnsi"/>
          <w:b/>
          <w:bCs/>
        </w:rPr>
        <w:t>13 – OBRIGAÇÕES DA CONTRATADA</w:t>
      </w:r>
    </w:p>
    <w:p w14:paraId="20ECC974"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13.1.</w:t>
      </w:r>
      <w:r w:rsidRPr="00E5459F">
        <w:rPr>
          <w:rFonts w:asciiTheme="majorHAnsi" w:eastAsia="Arial" w:hAnsiTheme="majorHAnsi" w:cstheme="majorHAnsi"/>
          <w:b/>
        </w:rPr>
        <w:t xml:space="preserve"> </w:t>
      </w:r>
      <w:r w:rsidRPr="00E5459F">
        <w:rPr>
          <w:rFonts w:asciiTheme="majorHAnsi" w:eastAsia="Arial" w:hAnsiTheme="majorHAnsi" w:cstheme="majorHAnsi"/>
        </w:rPr>
        <w:t>A CONTRATADA obriga-se a:</w:t>
      </w:r>
    </w:p>
    <w:p w14:paraId="20ECC976"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13.1.1. A efetuar a entrega do objeto em perfeitas condições, no prazo e local indicados pela Administração, em estrita observância as especificações do Termo de Referência e de sua proposta, com os recursos necessários ao perfeito cumprimento das cláusulas contratuais;</w:t>
      </w:r>
    </w:p>
    <w:p w14:paraId="20ECC978"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13.1.3. O objeto deve estar acompanhado, ainda, quando for o caso, do manual do usuário, com uma versão em português, e da relação da rede de assistência técnica autorizada;</w:t>
      </w:r>
    </w:p>
    <w:p w14:paraId="20ECC97A"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13.1.4. Responsabilizar-se pelos vícios e danos decorrentes do produto, de acordo com os artigos 12, 13, 18 e 26, do Código de Defesa do Consumidor (Lei nº 8.078, de 1990);</w:t>
      </w:r>
    </w:p>
    <w:p w14:paraId="20ECC97C" w14:textId="5749A934"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13.1.5. O dever previsto no subitem anterior implica na obrigação de, a critério da Administração, substituir, reparar, corrigir, remover, ou reconstruir, às suas expensas, no prazo máximo de</w:t>
      </w:r>
      <w:r w:rsidRPr="00E5459F">
        <w:rPr>
          <w:rFonts w:asciiTheme="majorHAnsi" w:eastAsia="Arial" w:hAnsiTheme="majorHAnsi" w:cstheme="majorHAnsi"/>
          <w:b/>
        </w:rPr>
        <w:t xml:space="preserve"> </w:t>
      </w:r>
      <w:r w:rsidRPr="00E5459F">
        <w:rPr>
          <w:rFonts w:asciiTheme="majorHAnsi" w:eastAsia="Arial" w:hAnsiTheme="majorHAnsi" w:cstheme="majorHAnsi"/>
          <w:highlight w:val="yellow"/>
        </w:rPr>
        <w:t>(</w:t>
      </w:r>
      <w:r w:rsidR="00252B51" w:rsidRPr="00E5459F">
        <w:rPr>
          <w:rFonts w:asciiTheme="majorHAnsi" w:eastAsia="Arial" w:hAnsiTheme="majorHAnsi" w:cstheme="majorHAnsi"/>
          <w:highlight w:val="yellow"/>
        </w:rPr>
        <w:t>24</w:t>
      </w:r>
      <w:r w:rsidRPr="00E5459F">
        <w:rPr>
          <w:rFonts w:asciiTheme="majorHAnsi" w:eastAsia="Arial" w:hAnsiTheme="majorHAnsi" w:cstheme="majorHAnsi"/>
          <w:highlight w:val="yellow"/>
        </w:rPr>
        <w:t>) horas),</w:t>
      </w:r>
      <w:r w:rsidRPr="00E5459F">
        <w:rPr>
          <w:rFonts w:asciiTheme="majorHAnsi" w:eastAsia="Arial" w:hAnsiTheme="majorHAnsi" w:cstheme="majorHAnsi"/>
        </w:rPr>
        <w:t xml:space="preserve"> o produto com avarias ou defeitos;</w:t>
      </w:r>
    </w:p>
    <w:p w14:paraId="20ECC97E"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lastRenderedPageBreak/>
        <w:t>13.1.6. Atender prontamente a quaisquer exigências da Administração, inerentes ao objeto da presente licitação;</w:t>
      </w:r>
    </w:p>
    <w:p w14:paraId="20ECC980"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 xml:space="preserve">13.1.7. Comunicar à Administração, no </w:t>
      </w:r>
      <w:r w:rsidRPr="00E5459F">
        <w:rPr>
          <w:rFonts w:asciiTheme="majorHAnsi" w:eastAsia="Arial" w:hAnsiTheme="majorHAnsi" w:cstheme="majorHAnsi"/>
          <w:highlight w:val="yellow"/>
        </w:rPr>
        <w:t>prazo máximo de 24 (vinte e quatro) horas</w:t>
      </w:r>
      <w:r w:rsidRPr="00E5459F">
        <w:rPr>
          <w:rFonts w:asciiTheme="majorHAnsi" w:eastAsia="Arial" w:hAnsiTheme="majorHAnsi" w:cstheme="majorHAnsi"/>
        </w:rPr>
        <w:t xml:space="preserve"> que antecede a data da entrega, os motivos que impossibilitem o cumprimento do prazo previsto, com a devida comprovação;</w:t>
      </w:r>
    </w:p>
    <w:p w14:paraId="20ECC982"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13.1.8. Manter, durante toda a execução do contrato, em compatibilidade com as obrigações assumidas, todas as condições de habilitação e qualificação exigidas na licitação;</w:t>
      </w:r>
    </w:p>
    <w:p w14:paraId="20ECC984"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13.1.9. Não transferir a terceiros, por qualquer forma, nem mesmo parcialmente, as obrigações assumidas, nem subcontratar qualquer das prestações a que está obrigada, exceto nas condições autorizadas no Termo de Referência ou na minuta de contrato;</w:t>
      </w:r>
    </w:p>
    <w:p w14:paraId="20ECC986"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12.1.10. Não permitir a utilização de qualquer trabalho do menor de dezesseis anos, exceto na condição de aprendiz para os maiores de quatorze anos; nem permitir a utilização do trabalho do menor de dezoito anos em trabalho noturno, perigoso ou insalubre;</w:t>
      </w:r>
    </w:p>
    <w:p w14:paraId="20ECC988"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12.1.11. Responsabilizar-se pelas despesas dos tributos, encargos trabalhistas, previdenciários, fiscais, comerciais, taxas, fretes, seguros, deslocamento de pessoal, prestação de garantia e quaisquer outras que incidam ou venham a incidir na execução do contrato.</w:t>
      </w:r>
    </w:p>
    <w:p w14:paraId="20ECC98B" w14:textId="77777777" w:rsidR="00D4547F" w:rsidRPr="00E5459F" w:rsidRDefault="00B26D5B" w:rsidP="00893E59">
      <w:pPr>
        <w:spacing w:before="240" w:after="240"/>
        <w:rPr>
          <w:rFonts w:asciiTheme="majorHAnsi" w:eastAsia="Arial" w:hAnsiTheme="majorHAnsi" w:cstheme="majorHAnsi"/>
          <w:b/>
          <w:bCs/>
        </w:rPr>
      </w:pPr>
      <w:r w:rsidRPr="00E5459F">
        <w:rPr>
          <w:rFonts w:asciiTheme="majorHAnsi" w:eastAsia="Arial" w:hAnsiTheme="majorHAnsi" w:cstheme="majorHAnsi"/>
          <w:b/>
          <w:bCs/>
        </w:rPr>
        <w:t>14 - OBRIGAÇÕES DA CONTRATANTE</w:t>
      </w:r>
    </w:p>
    <w:p w14:paraId="20ECC98D"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14.1. A CONTRATANTE obriga-se a:</w:t>
      </w:r>
    </w:p>
    <w:p w14:paraId="20ECC98F"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14.1.1. Receber provisoriamente o objeto, disponibilizando local, data e horário e demais condições estabelecidas no Edital;</w:t>
      </w:r>
    </w:p>
    <w:p w14:paraId="20ECC991"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 xml:space="preserve">14.1.2. Verificar minuciosamente, no prazo fixado, a conformidade dos bens recebidos provisoriamente com as especificações constantes no Termo de Referência, para fins de aceitação e recebimento definitivos; </w:t>
      </w:r>
    </w:p>
    <w:p w14:paraId="20ECC993"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14.1.3. Acompanhar e fiscalizar o cumprimento das obrigações da Contratada, através de servidor especialmente designado;</w:t>
      </w:r>
    </w:p>
    <w:p w14:paraId="20ECC995"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14..1.4. Comunicar à Contratada, por escrito, sobre imperfeições, falhas ou irregularidades verificadas no objeto fornecido, para que seja substituído, reparado ou corrigido;</w:t>
      </w:r>
    </w:p>
    <w:p w14:paraId="20ECC997"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14.1.5. Efetuar o pagamento à Contratada no valor correspondente ao fornecimento do objeto, no prazo e na forma estabelecidos nesse termo;</w:t>
      </w:r>
    </w:p>
    <w:p w14:paraId="20ECC999" w14:textId="77777777"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14.2.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20ECC9A7" w14:textId="5ECA9B18" w:rsidR="00D4547F" w:rsidRPr="00E5459F" w:rsidRDefault="00B26D5B" w:rsidP="00893E59">
      <w:pPr>
        <w:spacing w:before="240" w:after="240"/>
        <w:rPr>
          <w:rFonts w:asciiTheme="majorHAnsi" w:eastAsia="Arial" w:hAnsiTheme="majorHAnsi" w:cstheme="majorHAnsi"/>
          <w:b/>
          <w:bCs/>
        </w:rPr>
      </w:pPr>
      <w:r w:rsidRPr="00E5459F">
        <w:rPr>
          <w:rFonts w:asciiTheme="majorHAnsi" w:eastAsia="Arial" w:hAnsiTheme="majorHAnsi" w:cstheme="majorHAnsi"/>
          <w:b/>
          <w:bCs/>
        </w:rPr>
        <w:t>1</w:t>
      </w:r>
      <w:r w:rsidR="00777346" w:rsidRPr="00E5459F">
        <w:rPr>
          <w:rFonts w:asciiTheme="majorHAnsi" w:eastAsia="Arial" w:hAnsiTheme="majorHAnsi" w:cstheme="majorHAnsi"/>
          <w:b/>
          <w:bCs/>
        </w:rPr>
        <w:t>5</w:t>
      </w:r>
      <w:r w:rsidRPr="00E5459F">
        <w:rPr>
          <w:rFonts w:asciiTheme="majorHAnsi" w:eastAsia="Arial" w:hAnsiTheme="majorHAnsi" w:cstheme="majorHAnsi"/>
          <w:b/>
          <w:bCs/>
        </w:rPr>
        <w:t xml:space="preserve"> - DA SUBCONTRATAÇÃO</w:t>
      </w:r>
    </w:p>
    <w:p w14:paraId="20ECC9A9" w14:textId="7C5D57E0"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w:t>
      </w:r>
      <w:r w:rsidR="00252B51" w:rsidRPr="00E5459F">
        <w:rPr>
          <w:rFonts w:asciiTheme="majorHAnsi" w:eastAsia="Arial" w:hAnsiTheme="majorHAnsi" w:cstheme="majorHAnsi"/>
        </w:rPr>
        <w:t>5</w:t>
      </w:r>
      <w:r w:rsidRPr="00E5459F">
        <w:rPr>
          <w:rFonts w:asciiTheme="majorHAnsi" w:eastAsia="Arial" w:hAnsiTheme="majorHAnsi" w:cstheme="majorHAnsi"/>
        </w:rPr>
        <w:t xml:space="preserve">.1. Não será admitida a </w:t>
      </w:r>
      <w:r w:rsidR="00DF1B67" w:rsidRPr="00E5459F">
        <w:rPr>
          <w:rFonts w:asciiTheme="majorHAnsi" w:eastAsia="Arial" w:hAnsiTheme="majorHAnsi" w:cstheme="majorHAnsi"/>
        </w:rPr>
        <w:t>subcontratação</w:t>
      </w:r>
      <w:r w:rsidRPr="00E5459F">
        <w:rPr>
          <w:rFonts w:asciiTheme="majorHAnsi" w:eastAsia="Arial" w:hAnsiTheme="majorHAnsi" w:cstheme="majorHAnsi"/>
        </w:rPr>
        <w:t>.</w:t>
      </w:r>
    </w:p>
    <w:p w14:paraId="20ECC9AD" w14:textId="5B2C461E" w:rsidR="00D4547F" w:rsidRPr="00E5459F" w:rsidRDefault="00B26D5B" w:rsidP="00893E59">
      <w:pPr>
        <w:spacing w:before="240" w:after="240"/>
        <w:rPr>
          <w:rFonts w:asciiTheme="majorHAnsi" w:eastAsia="Arial" w:hAnsiTheme="majorHAnsi" w:cstheme="majorHAnsi"/>
          <w:b/>
          <w:bCs/>
        </w:rPr>
      </w:pPr>
      <w:r w:rsidRPr="00E5459F">
        <w:rPr>
          <w:rFonts w:asciiTheme="majorHAnsi" w:eastAsia="Arial" w:hAnsiTheme="majorHAnsi" w:cstheme="majorHAnsi"/>
          <w:b/>
          <w:bCs/>
        </w:rPr>
        <w:lastRenderedPageBreak/>
        <w:t>1</w:t>
      </w:r>
      <w:r w:rsidR="00252B51" w:rsidRPr="00E5459F">
        <w:rPr>
          <w:rFonts w:asciiTheme="majorHAnsi" w:eastAsia="Arial" w:hAnsiTheme="majorHAnsi" w:cstheme="majorHAnsi"/>
          <w:b/>
          <w:bCs/>
        </w:rPr>
        <w:t>6</w:t>
      </w:r>
      <w:r w:rsidRPr="00E5459F">
        <w:rPr>
          <w:rFonts w:asciiTheme="majorHAnsi" w:eastAsia="Arial" w:hAnsiTheme="majorHAnsi" w:cstheme="majorHAnsi"/>
          <w:b/>
          <w:bCs/>
        </w:rPr>
        <w:t xml:space="preserve"> - DAS DISPOSIÇÕES GERAIS</w:t>
      </w:r>
    </w:p>
    <w:p w14:paraId="20ECC9AF" w14:textId="189F4C7A"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w:t>
      </w:r>
      <w:r w:rsidR="00252B51" w:rsidRPr="00E5459F">
        <w:rPr>
          <w:rFonts w:asciiTheme="majorHAnsi" w:eastAsia="Arial" w:hAnsiTheme="majorHAnsi" w:cstheme="majorHAnsi"/>
        </w:rPr>
        <w:t>6</w:t>
      </w:r>
      <w:r w:rsidRPr="00E5459F">
        <w:rPr>
          <w:rFonts w:asciiTheme="majorHAnsi" w:eastAsia="Arial" w:hAnsiTheme="majorHAnsi" w:cstheme="majorHAnsi"/>
        </w:rPr>
        <w:t>.1. O Município de</w:t>
      </w:r>
      <w:r w:rsidR="0076655D" w:rsidRPr="00E5459F">
        <w:rPr>
          <w:rFonts w:asciiTheme="majorHAnsi" w:eastAsia="Arial" w:hAnsiTheme="majorHAnsi" w:cstheme="majorHAnsi"/>
        </w:rPr>
        <w:t xml:space="preserve"> </w:t>
      </w:r>
      <w:r w:rsidR="00985F1B" w:rsidRPr="00E5459F">
        <w:rPr>
          <w:rFonts w:asciiTheme="majorHAnsi" w:eastAsia="Arial" w:hAnsiTheme="majorHAnsi" w:cstheme="majorHAnsi"/>
        </w:rPr>
        <w:t xml:space="preserve">Marcionílio Souza </w:t>
      </w:r>
      <w:r w:rsidRPr="00E5459F">
        <w:rPr>
          <w:rFonts w:asciiTheme="majorHAnsi" w:eastAsia="Arial" w:hAnsiTheme="majorHAnsi" w:cstheme="majorHAnsi"/>
        </w:rPr>
        <w:t>reserva-se no direito de impugnar o fornecimento prestado, se esses não estiverem de acordo com as especificações contidas neste Termo de referência.</w:t>
      </w:r>
    </w:p>
    <w:p w14:paraId="20ECC9B1" w14:textId="21F4FB74"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w:t>
      </w:r>
      <w:r w:rsidR="00252B51" w:rsidRPr="00E5459F">
        <w:rPr>
          <w:rFonts w:asciiTheme="majorHAnsi" w:eastAsia="Arial" w:hAnsiTheme="majorHAnsi" w:cstheme="majorHAnsi"/>
        </w:rPr>
        <w:t>6</w:t>
      </w:r>
      <w:r w:rsidRPr="00E5459F">
        <w:rPr>
          <w:rFonts w:asciiTheme="majorHAnsi" w:eastAsia="Arial" w:hAnsiTheme="majorHAnsi" w:cstheme="majorHAnsi"/>
        </w:rPr>
        <w:t xml:space="preserve">.2. Os casos omissos serão resolvidos com base nos dispositivos constantes na Lei 14.133/2021 e no Decreto Municipal </w:t>
      </w:r>
      <w:r w:rsidR="00252B51" w:rsidRPr="00E5459F">
        <w:rPr>
          <w:rFonts w:asciiTheme="majorHAnsi" w:eastAsia="Arial" w:hAnsiTheme="majorHAnsi" w:cstheme="majorHAnsi"/>
        </w:rPr>
        <w:t>030/2023</w:t>
      </w:r>
      <w:r w:rsidRPr="00E5459F">
        <w:rPr>
          <w:rFonts w:asciiTheme="majorHAnsi" w:eastAsia="Arial" w:hAnsiTheme="majorHAnsi" w:cstheme="majorHAnsi"/>
        </w:rPr>
        <w:t>.</w:t>
      </w:r>
    </w:p>
    <w:p w14:paraId="20ECC9B3" w14:textId="6F61BD0F" w:rsidR="00D4547F" w:rsidRPr="00E5459F" w:rsidRDefault="00B26D5B">
      <w:pPr>
        <w:spacing w:line="300" w:lineRule="auto"/>
        <w:jc w:val="both"/>
        <w:rPr>
          <w:rFonts w:asciiTheme="majorHAnsi" w:eastAsia="Arial" w:hAnsiTheme="majorHAnsi" w:cstheme="majorHAnsi"/>
        </w:rPr>
      </w:pPr>
      <w:r w:rsidRPr="00E5459F">
        <w:rPr>
          <w:rFonts w:asciiTheme="majorHAnsi" w:eastAsia="Arial" w:hAnsiTheme="majorHAnsi" w:cstheme="majorHAnsi"/>
        </w:rPr>
        <w:t>1</w:t>
      </w:r>
      <w:r w:rsidR="00777346" w:rsidRPr="00E5459F">
        <w:rPr>
          <w:rFonts w:asciiTheme="majorHAnsi" w:eastAsia="Arial" w:hAnsiTheme="majorHAnsi" w:cstheme="majorHAnsi"/>
        </w:rPr>
        <w:t>6</w:t>
      </w:r>
      <w:r w:rsidRPr="00E5459F">
        <w:rPr>
          <w:rFonts w:asciiTheme="majorHAnsi" w:eastAsia="Arial" w:hAnsiTheme="majorHAnsi" w:cstheme="majorHAnsi"/>
        </w:rPr>
        <w:t>.3. Fica eleito o foro da Comarca de</w:t>
      </w:r>
      <w:r w:rsidR="0076655D" w:rsidRPr="00E5459F">
        <w:rPr>
          <w:rFonts w:asciiTheme="majorHAnsi" w:eastAsia="Arial" w:hAnsiTheme="majorHAnsi" w:cstheme="majorHAnsi"/>
        </w:rPr>
        <w:t xml:space="preserve"> </w:t>
      </w:r>
      <w:r w:rsidR="00985F1B" w:rsidRPr="00E5459F">
        <w:rPr>
          <w:rFonts w:asciiTheme="majorHAnsi" w:eastAsia="Arial" w:hAnsiTheme="majorHAnsi" w:cstheme="majorHAnsi"/>
        </w:rPr>
        <w:t xml:space="preserve">Marcionílio Souza-Ba </w:t>
      </w:r>
      <w:r w:rsidRPr="00E5459F">
        <w:rPr>
          <w:rFonts w:asciiTheme="majorHAnsi" w:eastAsia="Arial" w:hAnsiTheme="majorHAnsi" w:cstheme="majorHAnsi"/>
        </w:rPr>
        <w:t xml:space="preserve">como único e competente para dirimir quaisquer demandas do presente contrato, por mais privilegiado que outro possa ser. </w:t>
      </w:r>
    </w:p>
    <w:p w14:paraId="20ECC9B6" w14:textId="77777777" w:rsidR="00D4547F" w:rsidRPr="00E5459F" w:rsidRDefault="00B26D5B" w:rsidP="00777346">
      <w:pPr>
        <w:spacing w:before="240" w:line="300" w:lineRule="auto"/>
        <w:jc w:val="both"/>
        <w:rPr>
          <w:rFonts w:asciiTheme="majorHAnsi" w:eastAsia="Arial" w:hAnsiTheme="majorHAnsi" w:cstheme="majorHAnsi"/>
          <w:color w:val="000000"/>
        </w:rPr>
      </w:pPr>
      <w:bookmarkStart w:id="3" w:name="_tyjcwt" w:colFirst="0" w:colLast="0"/>
      <w:bookmarkEnd w:id="3"/>
      <w:r w:rsidRPr="00E5459F">
        <w:rPr>
          <w:rFonts w:asciiTheme="majorHAnsi" w:eastAsia="Arial" w:hAnsiTheme="majorHAnsi" w:cstheme="majorHAnsi"/>
          <w:b/>
          <w:color w:val="000000"/>
        </w:rPr>
        <w:t xml:space="preserve">APROVO o presente Termo de Referência, cuja finalidade é subsidiar a contratação de todas as informações necessárias ao fornecimento, estando presentes os elementos necessários à identificação do objeto e todos os critérios para contratação de forma clara e concisa, além de cumprir com o determinado na legislação. </w:t>
      </w:r>
    </w:p>
    <w:p w14:paraId="20ECC9B7" w14:textId="77777777" w:rsidR="00D4547F" w:rsidRPr="00E5459F" w:rsidRDefault="00D4547F">
      <w:pPr>
        <w:spacing w:line="300" w:lineRule="auto"/>
        <w:rPr>
          <w:rFonts w:asciiTheme="majorHAnsi" w:eastAsia="Arial" w:hAnsiTheme="majorHAnsi" w:cstheme="majorHAnsi"/>
        </w:rPr>
      </w:pPr>
    </w:p>
    <w:p w14:paraId="20ECC9BA" w14:textId="1E3BFE64" w:rsidR="00D4547F" w:rsidRPr="00E5459F" w:rsidRDefault="00985F1B">
      <w:pPr>
        <w:spacing w:line="300" w:lineRule="auto"/>
        <w:rPr>
          <w:rFonts w:asciiTheme="majorHAnsi" w:eastAsia="Arial" w:hAnsiTheme="majorHAnsi" w:cstheme="majorHAnsi"/>
        </w:rPr>
      </w:pPr>
      <w:r w:rsidRPr="00E5459F">
        <w:rPr>
          <w:rFonts w:asciiTheme="majorHAnsi" w:eastAsia="Arial" w:hAnsiTheme="majorHAnsi" w:cstheme="majorHAnsi"/>
        </w:rPr>
        <w:t>Marcionílio Souza</w:t>
      </w:r>
      <w:r w:rsidR="00032746" w:rsidRPr="00E5459F">
        <w:rPr>
          <w:rFonts w:asciiTheme="majorHAnsi" w:eastAsia="Arial" w:hAnsiTheme="majorHAnsi" w:cstheme="majorHAnsi"/>
        </w:rPr>
        <w:t xml:space="preserve">, </w:t>
      </w:r>
      <w:r w:rsidR="007746C6">
        <w:rPr>
          <w:rFonts w:asciiTheme="majorHAnsi" w:eastAsia="Arial" w:hAnsiTheme="majorHAnsi" w:cstheme="majorHAnsi"/>
        </w:rPr>
        <w:t>26</w:t>
      </w:r>
      <w:r w:rsidR="00681EA5" w:rsidRPr="00E5459F">
        <w:rPr>
          <w:rFonts w:asciiTheme="majorHAnsi" w:eastAsia="Arial" w:hAnsiTheme="majorHAnsi" w:cstheme="majorHAnsi"/>
        </w:rPr>
        <w:t xml:space="preserve"> </w:t>
      </w:r>
      <w:r w:rsidR="00032746" w:rsidRPr="00E5459F">
        <w:rPr>
          <w:rFonts w:asciiTheme="majorHAnsi" w:eastAsia="Arial" w:hAnsiTheme="majorHAnsi" w:cstheme="majorHAnsi"/>
        </w:rPr>
        <w:t xml:space="preserve">de </w:t>
      </w:r>
      <w:r w:rsidR="007746C6">
        <w:rPr>
          <w:rFonts w:asciiTheme="majorHAnsi" w:eastAsia="Arial" w:hAnsiTheme="majorHAnsi" w:cstheme="majorHAnsi"/>
        </w:rPr>
        <w:t>agosto</w:t>
      </w:r>
      <w:r w:rsidR="00252B51" w:rsidRPr="00E5459F">
        <w:rPr>
          <w:rFonts w:asciiTheme="majorHAnsi" w:eastAsia="Arial" w:hAnsiTheme="majorHAnsi" w:cstheme="majorHAnsi"/>
        </w:rPr>
        <w:t xml:space="preserve"> de 202</w:t>
      </w:r>
      <w:r w:rsidR="00B611B4" w:rsidRPr="00E5459F">
        <w:rPr>
          <w:rFonts w:asciiTheme="majorHAnsi" w:eastAsia="Arial" w:hAnsiTheme="majorHAnsi" w:cstheme="majorHAnsi"/>
        </w:rPr>
        <w:t>5</w:t>
      </w:r>
      <w:r w:rsidR="0009047A" w:rsidRPr="00E5459F">
        <w:rPr>
          <w:rFonts w:asciiTheme="majorHAnsi" w:eastAsia="Arial" w:hAnsiTheme="majorHAnsi" w:cstheme="majorHAnsi"/>
        </w:rPr>
        <w:t>.</w:t>
      </w:r>
    </w:p>
    <w:p w14:paraId="70F82F6C" w14:textId="77777777" w:rsidR="00252B51" w:rsidRPr="00E5459F" w:rsidRDefault="00252B51">
      <w:pPr>
        <w:spacing w:line="300" w:lineRule="auto"/>
        <w:jc w:val="center"/>
        <w:rPr>
          <w:rFonts w:asciiTheme="majorHAnsi" w:eastAsia="Arial" w:hAnsiTheme="majorHAnsi" w:cstheme="majorHAnsi"/>
        </w:rPr>
      </w:pPr>
    </w:p>
    <w:p w14:paraId="20ECC9BB" w14:textId="7901B7C8" w:rsidR="00D4547F" w:rsidRPr="00E5459F" w:rsidRDefault="00B26D5B">
      <w:pPr>
        <w:spacing w:line="300" w:lineRule="auto"/>
        <w:jc w:val="center"/>
        <w:rPr>
          <w:rFonts w:asciiTheme="majorHAnsi" w:eastAsia="Arial" w:hAnsiTheme="majorHAnsi" w:cstheme="majorHAnsi"/>
        </w:rPr>
      </w:pPr>
      <w:r w:rsidRPr="00E5459F">
        <w:rPr>
          <w:rFonts w:asciiTheme="majorHAnsi" w:eastAsia="Arial" w:hAnsiTheme="majorHAnsi" w:cstheme="majorHAnsi"/>
        </w:rPr>
        <w:t xml:space="preserve">_______________________ </w:t>
      </w:r>
      <w:r w:rsidRPr="00E5459F">
        <w:rPr>
          <w:rFonts w:asciiTheme="majorHAnsi" w:eastAsia="Arial" w:hAnsiTheme="majorHAnsi" w:cstheme="majorHAnsi"/>
        </w:rPr>
        <w:br/>
      </w:r>
      <w:r w:rsidR="008F1F98" w:rsidRPr="00E5459F">
        <w:rPr>
          <w:rFonts w:asciiTheme="majorHAnsi" w:eastAsia="Arial" w:hAnsiTheme="majorHAnsi" w:cstheme="majorHAnsi"/>
        </w:rPr>
        <w:t>Larissa da Silva Souza</w:t>
      </w:r>
    </w:p>
    <w:p w14:paraId="20ECC9BC" w14:textId="62DAC755" w:rsidR="00D4547F" w:rsidRPr="00E5459F" w:rsidRDefault="00252B51">
      <w:pPr>
        <w:spacing w:line="300" w:lineRule="auto"/>
        <w:jc w:val="center"/>
        <w:rPr>
          <w:rFonts w:asciiTheme="majorHAnsi" w:eastAsia="Arial" w:hAnsiTheme="majorHAnsi" w:cstheme="majorHAnsi"/>
        </w:rPr>
      </w:pPr>
      <w:r w:rsidRPr="00E5459F">
        <w:rPr>
          <w:rFonts w:asciiTheme="majorHAnsi" w:eastAsia="Arial" w:hAnsiTheme="majorHAnsi" w:cstheme="majorHAnsi"/>
        </w:rPr>
        <w:t>Secretári</w:t>
      </w:r>
      <w:r w:rsidR="00D01E3E" w:rsidRPr="00E5459F">
        <w:rPr>
          <w:rFonts w:asciiTheme="majorHAnsi" w:eastAsia="Arial" w:hAnsiTheme="majorHAnsi" w:cstheme="majorHAnsi"/>
        </w:rPr>
        <w:t>a</w:t>
      </w:r>
      <w:r w:rsidRPr="00E5459F">
        <w:rPr>
          <w:rFonts w:asciiTheme="majorHAnsi" w:eastAsia="Arial" w:hAnsiTheme="majorHAnsi" w:cstheme="majorHAnsi"/>
        </w:rPr>
        <w:t xml:space="preserve"> Municipal </w:t>
      </w:r>
      <w:r w:rsidR="00D01E3E" w:rsidRPr="00E5459F">
        <w:rPr>
          <w:rFonts w:asciiTheme="majorHAnsi" w:eastAsia="Arial" w:hAnsiTheme="majorHAnsi" w:cstheme="majorHAnsi"/>
        </w:rPr>
        <w:t>Administração</w:t>
      </w:r>
    </w:p>
    <w:p w14:paraId="2D884997" w14:textId="77777777" w:rsidR="004F659F" w:rsidRPr="00E5459F" w:rsidRDefault="004F659F">
      <w:pPr>
        <w:spacing w:line="300" w:lineRule="auto"/>
        <w:jc w:val="center"/>
        <w:rPr>
          <w:rFonts w:asciiTheme="majorHAnsi" w:eastAsia="Arial" w:hAnsiTheme="majorHAnsi" w:cstheme="majorHAnsi"/>
        </w:rPr>
      </w:pPr>
    </w:p>
    <w:p w14:paraId="0C94E94D" w14:textId="77777777" w:rsidR="004F659F" w:rsidRPr="00E5459F" w:rsidRDefault="004F659F">
      <w:pPr>
        <w:spacing w:line="300" w:lineRule="auto"/>
        <w:jc w:val="center"/>
        <w:rPr>
          <w:rFonts w:asciiTheme="majorHAnsi" w:eastAsia="Arial" w:hAnsiTheme="majorHAnsi" w:cstheme="majorHAnsi"/>
        </w:rPr>
      </w:pPr>
    </w:p>
    <w:p w14:paraId="34F57B6C" w14:textId="77777777" w:rsidR="004F659F" w:rsidRPr="00E5459F" w:rsidRDefault="004F659F">
      <w:pPr>
        <w:spacing w:line="300" w:lineRule="auto"/>
        <w:jc w:val="center"/>
        <w:rPr>
          <w:rFonts w:asciiTheme="majorHAnsi" w:eastAsia="Arial" w:hAnsiTheme="majorHAnsi" w:cstheme="majorHAnsi"/>
        </w:rPr>
      </w:pPr>
    </w:p>
    <w:sectPr w:rsidR="004F659F" w:rsidRPr="00E5459F" w:rsidSect="00B8309E">
      <w:headerReference w:type="default" r:id="rId10"/>
      <w:footerReference w:type="even" r:id="rId11"/>
      <w:footerReference w:type="default" r:id="rId12"/>
      <w:pgSz w:w="11907" w:h="16840"/>
      <w:pgMar w:top="1811" w:right="850" w:bottom="720" w:left="1080" w:header="426" w:footer="397"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DF48F6" w14:textId="77777777" w:rsidR="00B8309E" w:rsidRDefault="00B8309E">
      <w:r>
        <w:separator/>
      </w:r>
    </w:p>
  </w:endnote>
  <w:endnote w:type="continuationSeparator" w:id="0">
    <w:p w14:paraId="030DCE35" w14:textId="77777777" w:rsidR="00B8309E" w:rsidRDefault="00B83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C9C4" w14:textId="77777777" w:rsidR="00D4547F" w:rsidRDefault="00B26D5B">
    <w:pPr>
      <w:pBdr>
        <w:top w:val="nil"/>
        <w:left w:val="nil"/>
        <w:bottom w:val="nil"/>
        <w:right w:val="nil"/>
        <w:between w:val="nil"/>
      </w:pBdr>
      <w:jc w:val="right"/>
      <w:rPr>
        <w:color w:val="000000"/>
      </w:rPr>
    </w:pPr>
    <w:r>
      <w:rPr>
        <w:color w:val="000000"/>
      </w:rPr>
      <w:fldChar w:fldCharType="begin"/>
    </w:r>
    <w:r>
      <w:rPr>
        <w:color w:val="000000"/>
      </w:rPr>
      <w:instrText>PAGE</w:instrText>
    </w:r>
    <w:r>
      <w:rPr>
        <w:color w:val="000000"/>
      </w:rPr>
      <w:fldChar w:fldCharType="end"/>
    </w:r>
  </w:p>
  <w:p w14:paraId="20ECC9C5" w14:textId="77777777" w:rsidR="00D4547F" w:rsidRDefault="00D4547F">
    <w:pPr>
      <w:pBdr>
        <w:top w:val="nil"/>
        <w:left w:val="nil"/>
        <w:bottom w:val="nil"/>
        <w:right w:val="nil"/>
        <w:between w:val="nil"/>
      </w:pBdr>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86DB0" w14:textId="77777777" w:rsidR="00BC1D6E" w:rsidRDefault="00BC1D6E" w:rsidP="00BC1D6E">
    <w:pPr>
      <w:pStyle w:val="Rodap"/>
      <w:jc w:val="center"/>
      <w:rPr>
        <w:rFonts w:ascii="Verdana" w:hAnsi="Verdana"/>
        <w:b/>
        <w:sz w:val="16"/>
        <w:szCs w:val="16"/>
      </w:rPr>
    </w:pPr>
  </w:p>
  <w:p w14:paraId="410B9C64" w14:textId="31B4D1A7" w:rsidR="00BC1D6E" w:rsidRDefault="00BC1D6E" w:rsidP="00BC1D6E">
    <w:pPr>
      <w:pStyle w:val="Rodap"/>
      <w:jc w:val="center"/>
      <w:rPr>
        <w:rFonts w:ascii="Verdana" w:hAnsi="Verdana"/>
        <w:b/>
        <w:sz w:val="16"/>
        <w:szCs w:val="16"/>
      </w:rPr>
    </w:pPr>
    <w:bookmarkStart w:id="6" w:name="_Hlk165840528"/>
    <w:bookmarkStart w:id="7" w:name="_Hlk165840529"/>
    <w:r>
      <w:rPr>
        <w:rFonts w:ascii="Verdana" w:hAnsi="Verdana"/>
        <w:b/>
        <w:sz w:val="16"/>
        <w:szCs w:val="16"/>
      </w:rPr>
      <w:t>End.: Rua Neném Miranda, nº 78, Centro, Marcioní</w:t>
    </w:r>
    <w:r w:rsidRPr="00960892">
      <w:rPr>
        <w:rFonts w:ascii="Verdana" w:hAnsi="Verdana"/>
        <w:b/>
        <w:sz w:val="16"/>
        <w:szCs w:val="16"/>
      </w:rPr>
      <w:t>lio Souza, CEP: 46</w:t>
    </w:r>
    <w:r>
      <w:rPr>
        <w:rFonts w:ascii="Verdana" w:hAnsi="Verdana"/>
        <w:b/>
        <w:sz w:val="16"/>
        <w:szCs w:val="16"/>
      </w:rPr>
      <w:t>.</w:t>
    </w:r>
    <w:r w:rsidRPr="00960892">
      <w:rPr>
        <w:rFonts w:ascii="Verdana" w:hAnsi="Verdana"/>
        <w:b/>
        <w:sz w:val="16"/>
        <w:szCs w:val="16"/>
      </w:rPr>
      <w:t>780-000</w:t>
    </w:r>
  </w:p>
  <w:p w14:paraId="757B6CCF" w14:textId="77777777" w:rsidR="00BC1D6E" w:rsidRPr="00F23E88" w:rsidRDefault="00BC1D6E" w:rsidP="00BC1D6E">
    <w:pPr>
      <w:pStyle w:val="Rodap"/>
      <w:jc w:val="center"/>
      <w:rPr>
        <w:rFonts w:ascii="Verdana" w:hAnsi="Verdana"/>
        <w:b/>
        <w:color w:val="0000FF"/>
        <w:sz w:val="16"/>
        <w:szCs w:val="16"/>
      </w:rPr>
    </w:pPr>
    <w:r>
      <w:rPr>
        <w:rFonts w:ascii="Verdana" w:hAnsi="Verdana"/>
        <w:b/>
        <w:sz w:val="16"/>
        <w:szCs w:val="16"/>
      </w:rPr>
      <w:t xml:space="preserve">Tel.: </w:t>
    </w:r>
    <w:r w:rsidRPr="001F5242">
      <w:rPr>
        <w:rFonts w:ascii="Verdana" w:hAnsi="Verdana"/>
        <w:b/>
        <w:color w:val="0000FF"/>
        <w:sz w:val="16"/>
        <w:szCs w:val="16"/>
      </w:rPr>
      <w:t>(75) 3340-2120</w:t>
    </w:r>
    <w:bookmarkEnd w:id="6"/>
    <w:bookmarkEnd w:id="7"/>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EBD50C" w14:textId="77777777" w:rsidR="00B8309E" w:rsidRDefault="00B8309E">
      <w:r>
        <w:separator/>
      </w:r>
    </w:p>
  </w:footnote>
  <w:footnote w:type="continuationSeparator" w:id="0">
    <w:p w14:paraId="5416776D" w14:textId="77777777" w:rsidR="00B8309E" w:rsidRDefault="00B830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9493A" w14:textId="0BDC83F3" w:rsidR="00BC1D6E" w:rsidRPr="00427679" w:rsidRDefault="00000000" w:rsidP="00BC1D6E">
    <w:pPr>
      <w:pStyle w:val="Cabealho"/>
      <w:rPr>
        <w:rFonts w:ascii="Arial" w:hAnsi="Arial" w:cs="Arial"/>
        <w:bCs/>
        <w:sz w:val="20"/>
        <w:szCs w:val="20"/>
      </w:rPr>
    </w:pPr>
    <w:bookmarkStart w:id="4" w:name="_Hlk165840509"/>
    <w:bookmarkStart w:id="5" w:name="_Hlk165840510"/>
    <w:r>
      <w:rPr>
        <w:noProof/>
      </w:rPr>
      <w:object w:dxaOrig="1440" w:dyaOrig="1440" w14:anchorId="2B7422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2.15pt;margin-top:.05pt;width:66.5pt;height:49.2pt;z-index:251659264;mso-wrap-edited:f" wrapcoords="-51 0 -51 21550 21600 21550 21600 0 -51 0">
          <v:imagedata r:id="rId1" o:title=""/>
          <w10:wrap type="through"/>
        </v:shape>
        <o:OLEObject Type="Embed" ProgID="PBrush" ShapeID="_x0000_s1025" DrawAspect="Content" ObjectID="_1817709117" r:id="rId2"/>
      </w:object>
    </w:r>
    <w:r w:rsidR="00BC1D6E">
      <w:t xml:space="preserve">  </w:t>
    </w:r>
    <w:r w:rsidR="00BC1D6E" w:rsidRPr="00427679">
      <w:rPr>
        <w:rFonts w:ascii="Arial" w:hAnsi="Arial" w:cs="Arial"/>
        <w:bCs/>
        <w:sz w:val="20"/>
        <w:szCs w:val="20"/>
      </w:rPr>
      <w:t>ESTADO DA BAHIA</w:t>
    </w:r>
  </w:p>
  <w:p w14:paraId="69EAFBE7" w14:textId="6183299D" w:rsidR="00BC1D6E" w:rsidRPr="00427679" w:rsidRDefault="00BC1D6E" w:rsidP="00BC1D6E">
    <w:pPr>
      <w:pStyle w:val="Cabealho"/>
      <w:tabs>
        <w:tab w:val="clear" w:pos="4252"/>
      </w:tabs>
      <w:rPr>
        <w:rFonts w:ascii="Arial" w:hAnsi="Arial" w:cs="Arial"/>
        <w:b/>
        <w:sz w:val="20"/>
        <w:szCs w:val="20"/>
      </w:rPr>
    </w:pPr>
    <w:r w:rsidRPr="00427679">
      <w:rPr>
        <w:rFonts w:ascii="Arial" w:hAnsi="Arial" w:cs="Arial"/>
        <w:b/>
        <w:sz w:val="20"/>
        <w:szCs w:val="20"/>
      </w:rPr>
      <w:t xml:space="preserve">  PREFEITURA MUNICIPAL DE MARCIONÍLIO SOUZA</w:t>
    </w:r>
  </w:p>
  <w:p w14:paraId="76CEB1D8" w14:textId="6B44A350" w:rsidR="00BC1D6E" w:rsidRPr="00427679" w:rsidRDefault="00BC1D6E" w:rsidP="00BC1D6E">
    <w:pPr>
      <w:pStyle w:val="Cabealho"/>
      <w:rPr>
        <w:rFonts w:ascii="Arial" w:hAnsi="Arial" w:cs="Arial"/>
        <w:bCs/>
        <w:sz w:val="20"/>
        <w:szCs w:val="20"/>
      </w:rPr>
    </w:pPr>
    <w:r w:rsidRPr="00427679">
      <w:rPr>
        <w:rFonts w:ascii="Arial" w:hAnsi="Arial" w:cs="Arial"/>
        <w:bCs/>
        <w:sz w:val="20"/>
        <w:szCs w:val="20"/>
      </w:rPr>
      <w:t xml:space="preserve">  PODER EXECUTIVO</w:t>
    </w:r>
  </w:p>
  <w:p w14:paraId="20ECC9C2" w14:textId="387A935C" w:rsidR="00D4547F" w:rsidRPr="00427679" w:rsidRDefault="00BC1D6E" w:rsidP="00BC1D6E">
    <w:pPr>
      <w:pStyle w:val="Cabealho"/>
      <w:rPr>
        <w:rFonts w:ascii="Arial" w:hAnsi="Arial" w:cs="Arial"/>
        <w:bCs/>
        <w:sz w:val="20"/>
        <w:szCs w:val="20"/>
      </w:rPr>
    </w:pPr>
    <w:r w:rsidRPr="00427679">
      <w:rPr>
        <w:rFonts w:ascii="Arial" w:hAnsi="Arial" w:cs="Arial"/>
        <w:bCs/>
        <w:sz w:val="20"/>
        <w:szCs w:val="20"/>
      </w:rPr>
      <w:t xml:space="preserve">  CNPJ 13.765.219/0001-23</w:t>
    </w:r>
    <w:bookmarkEnd w:id="4"/>
    <w:bookmarkEnd w:id="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0F5086"/>
    <w:multiLevelType w:val="multilevel"/>
    <w:tmpl w:val="C7024710"/>
    <w:lvl w:ilvl="0">
      <w:start w:val="1"/>
      <w:numFmt w:val="lowerLetter"/>
      <w:lvlText w:val="%1)"/>
      <w:lvlJc w:val="left"/>
      <w:pPr>
        <w:ind w:left="720" w:hanging="360"/>
      </w:pPr>
      <w:rPr>
        <w:rFonts w:ascii="Arial" w:eastAsia="Arial" w:hAnsi="Arial" w:cs="Arial"/>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 w15:restartNumberingAfterBreak="0">
    <w:nsid w:val="26B94CEC"/>
    <w:multiLevelType w:val="hybridMultilevel"/>
    <w:tmpl w:val="7B48E3E4"/>
    <w:lvl w:ilvl="0" w:tplc="35820D5A">
      <w:start w:val="1"/>
      <w:numFmt w:val="decimal"/>
      <w:lvlText w:val="%1."/>
      <w:lvlJc w:val="left"/>
      <w:pPr>
        <w:ind w:left="753" w:hanging="221"/>
        <w:jc w:val="right"/>
      </w:pPr>
      <w:rPr>
        <w:rFonts w:hint="default"/>
        <w:b/>
        <w:bCs/>
        <w:w w:val="99"/>
      </w:rPr>
    </w:lvl>
    <w:lvl w:ilvl="1" w:tplc="BB10E034">
      <w:numFmt w:val="none"/>
      <w:lvlText w:val=""/>
      <w:lvlJc w:val="left"/>
      <w:pPr>
        <w:tabs>
          <w:tab w:val="num" w:pos="360"/>
        </w:tabs>
      </w:pPr>
    </w:lvl>
    <w:lvl w:ilvl="2" w:tplc="F080DCFE">
      <w:numFmt w:val="bullet"/>
      <w:lvlText w:val="•"/>
      <w:lvlJc w:val="left"/>
      <w:pPr>
        <w:ind w:left="760" w:hanging="343"/>
      </w:pPr>
      <w:rPr>
        <w:rFonts w:hint="default"/>
      </w:rPr>
    </w:lvl>
    <w:lvl w:ilvl="3" w:tplc="830837B6">
      <w:numFmt w:val="bullet"/>
      <w:lvlText w:val="•"/>
      <w:lvlJc w:val="left"/>
      <w:pPr>
        <w:ind w:left="1913" w:hanging="343"/>
      </w:pPr>
      <w:rPr>
        <w:rFonts w:hint="default"/>
      </w:rPr>
    </w:lvl>
    <w:lvl w:ilvl="4" w:tplc="ABB83B32">
      <w:numFmt w:val="bullet"/>
      <w:lvlText w:val="•"/>
      <w:lvlJc w:val="left"/>
      <w:pPr>
        <w:ind w:left="3066" w:hanging="343"/>
      </w:pPr>
      <w:rPr>
        <w:rFonts w:hint="default"/>
      </w:rPr>
    </w:lvl>
    <w:lvl w:ilvl="5" w:tplc="572A6840">
      <w:numFmt w:val="bullet"/>
      <w:lvlText w:val="•"/>
      <w:lvlJc w:val="left"/>
      <w:pPr>
        <w:ind w:left="4219" w:hanging="343"/>
      </w:pPr>
      <w:rPr>
        <w:rFonts w:hint="default"/>
      </w:rPr>
    </w:lvl>
    <w:lvl w:ilvl="6" w:tplc="BB3A1E76">
      <w:numFmt w:val="bullet"/>
      <w:lvlText w:val="•"/>
      <w:lvlJc w:val="left"/>
      <w:pPr>
        <w:ind w:left="5373" w:hanging="343"/>
      </w:pPr>
      <w:rPr>
        <w:rFonts w:hint="default"/>
      </w:rPr>
    </w:lvl>
    <w:lvl w:ilvl="7" w:tplc="F0464E16">
      <w:numFmt w:val="bullet"/>
      <w:lvlText w:val="•"/>
      <w:lvlJc w:val="left"/>
      <w:pPr>
        <w:ind w:left="6526" w:hanging="343"/>
      </w:pPr>
      <w:rPr>
        <w:rFonts w:hint="default"/>
      </w:rPr>
    </w:lvl>
    <w:lvl w:ilvl="8" w:tplc="FB9EA926">
      <w:numFmt w:val="bullet"/>
      <w:lvlText w:val="•"/>
      <w:lvlJc w:val="left"/>
      <w:pPr>
        <w:ind w:left="7679" w:hanging="343"/>
      </w:pPr>
      <w:rPr>
        <w:rFonts w:hint="default"/>
      </w:rPr>
    </w:lvl>
  </w:abstractNum>
  <w:abstractNum w:abstractNumId="2" w15:restartNumberingAfterBreak="0">
    <w:nsid w:val="45811B05"/>
    <w:multiLevelType w:val="multilevel"/>
    <w:tmpl w:val="6DD039EA"/>
    <w:lvl w:ilvl="0">
      <w:start w:val="1"/>
      <w:numFmt w:val="decimal"/>
      <w:lvlText w:val="%1-"/>
      <w:lvlJc w:val="left"/>
      <w:pPr>
        <w:ind w:left="218" w:hanging="360"/>
      </w:pPr>
      <w:rPr>
        <w:b/>
        <w:vertAlign w:val="baseline"/>
      </w:rPr>
    </w:lvl>
    <w:lvl w:ilvl="1">
      <w:start w:val="1"/>
      <w:numFmt w:val="lowerLetter"/>
      <w:lvlText w:val="%2."/>
      <w:lvlJc w:val="left"/>
      <w:pPr>
        <w:ind w:left="938" w:hanging="360"/>
      </w:pPr>
      <w:rPr>
        <w:vertAlign w:val="baseline"/>
      </w:rPr>
    </w:lvl>
    <w:lvl w:ilvl="2">
      <w:start w:val="1"/>
      <w:numFmt w:val="lowerRoman"/>
      <w:lvlText w:val="%3."/>
      <w:lvlJc w:val="right"/>
      <w:pPr>
        <w:ind w:left="1658" w:hanging="180"/>
      </w:pPr>
      <w:rPr>
        <w:vertAlign w:val="baseline"/>
      </w:rPr>
    </w:lvl>
    <w:lvl w:ilvl="3">
      <w:start w:val="1"/>
      <w:numFmt w:val="decimal"/>
      <w:lvlText w:val="%4."/>
      <w:lvlJc w:val="left"/>
      <w:pPr>
        <w:ind w:left="2378" w:hanging="360"/>
      </w:pPr>
      <w:rPr>
        <w:vertAlign w:val="baseline"/>
      </w:rPr>
    </w:lvl>
    <w:lvl w:ilvl="4">
      <w:start w:val="1"/>
      <w:numFmt w:val="lowerLetter"/>
      <w:lvlText w:val="%5."/>
      <w:lvlJc w:val="left"/>
      <w:pPr>
        <w:ind w:left="3098" w:hanging="360"/>
      </w:pPr>
      <w:rPr>
        <w:vertAlign w:val="baseline"/>
      </w:rPr>
    </w:lvl>
    <w:lvl w:ilvl="5">
      <w:start w:val="1"/>
      <w:numFmt w:val="lowerRoman"/>
      <w:lvlText w:val="%6."/>
      <w:lvlJc w:val="right"/>
      <w:pPr>
        <w:ind w:left="3818" w:hanging="180"/>
      </w:pPr>
      <w:rPr>
        <w:vertAlign w:val="baseline"/>
      </w:rPr>
    </w:lvl>
    <w:lvl w:ilvl="6">
      <w:start w:val="1"/>
      <w:numFmt w:val="decimal"/>
      <w:lvlText w:val="%7."/>
      <w:lvlJc w:val="left"/>
      <w:pPr>
        <w:ind w:left="4538" w:hanging="360"/>
      </w:pPr>
      <w:rPr>
        <w:vertAlign w:val="baseline"/>
      </w:rPr>
    </w:lvl>
    <w:lvl w:ilvl="7">
      <w:start w:val="1"/>
      <w:numFmt w:val="lowerLetter"/>
      <w:lvlText w:val="%8."/>
      <w:lvlJc w:val="left"/>
      <w:pPr>
        <w:ind w:left="5258" w:hanging="360"/>
      </w:pPr>
      <w:rPr>
        <w:vertAlign w:val="baseline"/>
      </w:rPr>
    </w:lvl>
    <w:lvl w:ilvl="8">
      <w:start w:val="1"/>
      <w:numFmt w:val="lowerRoman"/>
      <w:lvlText w:val="%9."/>
      <w:lvlJc w:val="right"/>
      <w:pPr>
        <w:ind w:left="5978" w:hanging="180"/>
      </w:pPr>
      <w:rPr>
        <w:vertAlign w:val="baseline"/>
      </w:rPr>
    </w:lvl>
  </w:abstractNum>
  <w:num w:numId="1" w16cid:durableId="1129276537">
    <w:abstractNumId w:val="0"/>
  </w:num>
  <w:num w:numId="2" w16cid:durableId="1731881899">
    <w:abstractNumId w:val="2"/>
  </w:num>
  <w:num w:numId="3" w16cid:durableId="67884825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efaultTabStop w:val="720"/>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47F"/>
    <w:rsid w:val="000039F5"/>
    <w:rsid w:val="00032746"/>
    <w:rsid w:val="00032DC3"/>
    <w:rsid w:val="00064707"/>
    <w:rsid w:val="00081BEC"/>
    <w:rsid w:val="0009047A"/>
    <w:rsid w:val="000A230A"/>
    <w:rsid w:val="000C6E44"/>
    <w:rsid w:val="000F2864"/>
    <w:rsid w:val="000F2C0C"/>
    <w:rsid w:val="00126305"/>
    <w:rsid w:val="00126D53"/>
    <w:rsid w:val="001846FF"/>
    <w:rsid w:val="00185C45"/>
    <w:rsid w:val="001A7D87"/>
    <w:rsid w:val="001B260D"/>
    <w:rsid w:val="001B610F"/>
    <w:rsid w:val="001B70B0"/>
    <w:rsid w:val="001E0F8C"/>
    <w:rsid w:val="001E4805"/>
    <w:rsid w:val="001E7B16"/>
    <w:rsid w:val="002020F7"/>
    <w:rsid w:val="00204C9F"/>
    <w:rsid w:val="002119B8"/>
    <w:rsid w:val="00213EBA"/>
    <w:rsid w:val="00217C41"/>
    <w:rsid w:val="00231D2D"/>
    <w:rsid w:val="00233FD8"/>
    <w:rsid w:val="002511CB"/>
    <w:rsid w:val="00252B51"/>
    <w:rsid w:val="002C26CC"/>
    <w:rsid w:val="002F1D98"/>
    <w:rsid w:val="00334A4E"/>
    <w:rsid w:val="00335E53"/>
    <w:rsid w:val="003A3F28"/>
    <w:rsid w:val="003A5FFC"/>
    <w:rsid w:val="003C1F73"/>
    <w:rsid w:val="003C218C"/>
    <w:rsid w:val="003C25EE"/>
    <w:rsid w:val="003C6561"/>
    <w:rsid w:val="003D048E"/>
    <w:rsid w:val="003D7582"/>
    <w:rsid w:val="003E40FE"/>
    <w:rsid w:val="00401404"/>
    <w:rsid w:val="00403C74"/>
    <w:rsid w:val="004263EF"/>
    <w:rsid w:val="00427679"/>
    <w:rsid w:val="004302C8"/>
    <w:rsid w:val="00474C17"/>
    <w:rsid w:val="00485FBB"/>
    <w:rsid w:val="004C311B"/>
    <w:rsid w:val="004C3B42"/>
    <w:rsid w:val="004C7368"/>
    <w:rsid w:val="004F5F14"/>
    <w:rsid w:val="004F659F"/>
    <w:rsid w:val="00514F07"/>
    <w:rsid w:val="0053577D"/>
    <w:rsid w:val="00564A9A"/>
    <w:rsid w:val="00575A1A"/>
    <w:rsid w:val="005807E7"/>
    <w:rsid w:val="005A303A"/>
    <w:rsid w:val="005B3FCA"/>
    <w:rsid w:val="005C4D88"/>
    <w:rsid w:val="006209F0"/>
    <w:rsid w:val="00624DB4"/>
    <w:rsid w:val="00634290"/>
    <w:rsid w:val="00664DE3"/>
    <w:rsid w:val="006653B3"/>
    <w:rsid w:val="00681EA5"/>
    <w:rsid w:val="00695C63"/>
    <w:rsid w:val="0069640C"/>
    <w:rsid w:val="006E4831"/>
    <w:rsid w:val="007030A9"/>
    <w:rsid w:val="007148DA"/>
    <w:rsid w:val="007338C5"/>
    <w:rsid w:val="00746E49"/>
    <w:rsid w:val="0076655D"/>
    <w:rsid w:val="007746C6"/>
    <w:rsid w:val="00777346"/>
    <w:rsid w:val="007978C8"/>
    <w:rsid w:val="007C5AC4"/>
    <w:rsid w:val="008249FB"/>
    <w:rsid w:val="00826E53"/>
    <w:rsid w:val="00853307"/>
    <w:rsid w:val="008546E8"/>
    <w:rsid w:val="0085610E"/>
    <w:rsid w:val="00881340"/>
    <w:rsid w:val="00884BE1"/>
    <w:rsid w:val="00893E59"/>
    <w:rsid w:val="008B63A8"/>
    <w:rsid w:val="008C060F"/>
    <w:rsid w:val="008F0C13"/>
    <w:rsid w:val="008F1F98"/>
    <w:rsid w:val="008F4A0B"/>
    <w:rsid w:val="00910AEC"/>
    <w:rsid w:val="00916580"/>
    <w:rsid w:val="00947108"/>
    <w:rsid w:val="00962001"/>
    <w:rsid w:val="00967CA9"/>
    <w:rsid w:val="00985F1B"/>
    <w:rsid w:val="009A597C"/>
    <w:rsid w:val="009A63AD"/>
    <w:rsid w:val="009F2B41"/>
    <w:rsid w:val="00A14A1F"/>
    <w:rsid w:val="00A30D80"/>
    <w:rsid w:val="00A42554"/>
    <w:rsid w:val="00A5225C"/>
    <w:rsid w:val="00A554C0"/>
    <w:rsid w:val="00A72F78"/>
    <w:rsid w:val="00A91D0A"/>
    <w:rsid w:val="00AA6637"/>
    <w:rsid w:val="00AF303D"/>
    <w:rsid w:val="00B02E0A"/>
    <w:rsid w:val="00B048B8"/>
    <w:rsid w:val="00B061B5"/>
    <w:rsid w:val="00B26D5B"/>
    <w:rsid w:val="00B304DC"/>
    <w:rsid w:val="00B31C08"/>
    <w:rsid w:val="00B50D20"/>
    <w:rsid w:val="00B60E1C"/>
    <w:rsid w:val="00B611B4"/>
    <w:rsid w:val="00B6133F"/>
    <w:rsid w:val="00B82B6A"/>
    <w:rsid w:val="00B8309E"/>
    <w:rsid w:val="00B842A4"/>
    <w:rsid w:val="00B9066F"/>
    <w:rsid w:val="00B91508"/>
    <w:rsid w:val="00BC1D6E"/>
    <w:rsid w:val="00BE0A81"/>
    <w:rsid w:val="00BE40F2"/>
    <w:rsid w:val="00BE521F"/>
    <w:rsid w:val="00C03B59"/>
    <w:rsid w:val="00C0521A"/>
    <w:rsid w:val="00C107F5"/>
    <w:rsid w:val="00C127E6"/>
    <w:rsid w:val="00C1498C"/>
    <w:rsid w:val="00C17143"/>
    <w:rsid w:val="00C2392F"/>
    <w:rsid w:val="00C260AB"/>
    <w:rsid w:val="00C3625E"/>
    <w:rsid w:val="00C36FBD"/>
    <w:rsid w:val="00C479A8"/>
    <w:rsid w:val="00C541B2"/>
    <w:rsid w:val="00C77D4E"/>
    <w:rsid w:val="00C859FA"/>
    <w:rsid w:val="00CA224B"/>
    <w:rsid w:val="00CB7C9D"/>
    <w:rsid w:val="00CF47AD"/>
    <w:rsid w:val="00CF74EF"/>
    <w:rsid w:val="00D01E3E"/>
    <w:rsid w:val="00D16EEC"/>
    <w:rsid w:val="00D42781"/>
    <w:rsid w:val="00D4547F"/>
    <w:rsid w:val="00D472BD"/>
    <w:rsid w:val="00D55D44"/>
    <w:rsid w:val="00DA3454"/>
    <w:rsid w:val="00DC1FF0"/>
    <w:rsid w:val="00DC5FF7"/>
    <w:rsid w:val="00DE199C"/>
    <w:rsid w:val="00DF1B67"/>
    <w:rsid w:val="00E01BE1"/>
    <w:rsid w:val="00E13815"/>
    <w:rsid w:val="00E154D7"/>
    <w:rsid w:val="00E23EE1"/>
    <w:rsid w:val="00E419F9"/>
    <w:rsid w:val="00E5459F"/>
    <w:rsid w:val="00E84951"/>
    <w:rsid w:val="00E970F6"/>
    <w:rsid w:val="00EA06D5"/>
    <w:rsid w:val="00EB6878"/>
    <w:rsid w:val="00EF505D"/>
    <w:rsid w:val="00EF5340"/>
    <w:rsid w:val="00F17C59"/>
    <w:rsid w:val="00F226BD"/>
    <w:rsid w:val="00F461A1"/>
    <w:rsid w:val="00F527C6"/>
    <w:rsid w:val="00F54A0F"/>
    <w:rsid w:val="00F54AB1"/>
    <w:rsid w:val="00F55FF2"/>
    <w:rsid w:val="00F703A2"/>
    <w:rsid w:val="00F76FAA"/>
    <w:rsid w:val="00FB01C5"/>
    <w:rsid w:val="00FB74B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CC839"/>
  <w15:docId w15:val="{DD393F95-B472-4A97-9003-A727129FE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TableGrid">
    <w:name w:val="TableGrid"/>
    <w:rsid w:val="00185C45"/>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markedcontent">
    <w:name w:val="markedcontent"/>
    <w:basedOn w:val="Fontepargpadro"/>
    <w:rsid w:val="004F659F"/>
  </w:style>
  <w:style w:type="paragraph" w:styleId="PargrafodaLista">
    <w:name w:val="List Paragraph"/>
    <w:basedOn w:val="Normal"/>
    <w:uiPriority w:val="1"/>
    <w:qFormat/>
    <w:rsid w:val="003A5FFC"/>
    <w:pPr>
      <w:suppressAutoHyphens/>
      <w:ind w:left="720"/>
      <w:contextualSpacing/>
    </w:pPr>
    <w:rPr>
      <w:sz w:val="20"/>
      <w:szCs w:val="20"/>
      <w:lang w:eastAsia="ar-SA"/>
    </w:rPr>
  </w:style>
  <w:style w:type="paragraph" w:styleId="Cabealho">
    <w:name w:val="header"/>
    <w:aliases w:val="Cabeçalho superior,Heading 1a,encabezado"/>
    <w:basedOn w:val="Normal"/>
    <w:link w:val="CabealhoChar"/>
    <w:unhideWhenUsed/>
    <w:rsid w:val="00B9066F"/>
    <w:pPr>
      <w:tabs>
        <w:tab w:val="center" w:pos="4252"/>
        <w:tab w:val="right" w:pos="8504"/>
      </w:tabs>
    </w:pPr>
  </w:style>
  <w:style w:type="character" w:customStyle="1" w:styleId="CabealhoChar">
    <w:name w:val="Cabeçalho Char"/>
    <w:aliases w:val="Cabeçalho superior Char,Heading 1a Char,encabezado Char"/>
    <w:basedOn w:val="Fontepargpadro"/>
    <w:link w:val="Cabealho"/>
    <w:rsid w:val="00B9066F"/>
  </w:style>
  <w:style w:type="paragraph" w:styleId="Rodap">
    <w:name w:val="footer"/>
    <w:basedOn w:val="Normal"/>
    <w:link w:val="RodapChar"/>
    <w:unhideWhenUsed/>
    <w:rsid w:val="00B9066F"/>
    <w:pPr>
      <w:tabs>
        <w:tab w:val="center" w:pos="4252"/>
        <w:tab w:val="right" w:pos="8504"/>
      </w:tabs>
    </w:pPr>
  </w:style>
  <w:style w:type="character" w:customStyle="1" w:styleId="RodapChar">
    <w:name w:val="Rodapé Char"/>
    <w:basedOn w:val="Fontepargpadro"/>
    <w:link w:val="Rodap"/>
    <w:rsid w:val="00B9066F"/>
  </w:style>
  <w:style w:type="character" w:styleId="Hyperlink">
    <w:name w:val="Hyperlink"/>
    <w:basedOn w:val="Fontepargpadro"/>
    <w:uiPriority w:val="99"/>
    <w:unhideWhenUsed/>
    <w:rsid w:val="00B9066F"/>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128157">
      <w:bodyDiv w:val="1"/>
      <w:marLeft w:val="0"/>
      <w:marRight w:val="0"/>
      <w:marTop w:val="0"/>
      <w:marBottom w:val="0"/>
      <w:divBdr>
        <w:top w:val="none" w:sz="0" w:space="0" w:color="auto"/>
        <w:left w:val="none" w:sz="0" w:space="0" w:color="auto"/>
        <w:bottom w:val="none" w:sz="0" w:space="0" w:color="auto"/>
        <w:right w:val="none" w:sz="0" w:space="0" w:color="auto"/>
      </w:divBdr>
      <w:divsChild>
        <w:div w:id="1345324806">
          <w:marLeft w:val="0"/>
          <w:marRight w:val="0"/>
          <w:marTop w:val="0"/>
          <w:marBottom w:val="0"/>
          <w:divBdr>
            <w:top w:val="none" w:sz="0" w:space="0" w:color="auto"/>
            <w:left w:val="none" w:sz="0" w:space="0" w:color="auto"/>
            <w:bottom w:val="none" w:sz="0" w:space="0" w:color="auto"/>
            <w:right w:val="none" w:sz="0" w:space="0" w:color="auto"/>
          </w:divBdr>
          <w:divsChild>
            <w:div w:id="1183057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145616">
      <w:bodyDiv w:val="1"/>
      <w:marLeft w:val="0"/>
      <w:marRight w:val="0"/>
      <w:marTop w:val="0"/>
      <w:marBottom w:val="0"/>
      <w:divBdr>
        <w:top w:val="none" w:sz="0" w:space="0" w:color="auto"/>
        <w:left w:val="none" w:sz="0" w:space="0" w:color="auto"/>
        <w:bottom w:val="none" w:sz="0" w:space="0" w:color="auto"/>
        <w:right w:val="none" w:sz="0" w:space="0" w:color="auto"/>
      </w:divBdr>
    </w:div>
    <w:div w:id="481459314">
      <w:bodyDiv w:val="1"/>
      <w:marLeft w:val="0"/>
      <w:marRight w:val="0"/>
      <w:marTop w:val="0"/>
      <w:marBottom w:val="0"/>
      <w:divBdr>
        <w:top w:val="none" w:sz="0" w:space="0" w:color="auto"/>
        <w:left w:val="none" w:sz="0" w:space="0" w:color="auto"/>
        <w:bottom w:val="none" w:sz="0" w:space="0" w:color="auto"/>
        <w:right w:val="none" w:sz="0" w:space="0" w:color="auto"/>
      </w:divBdr>
      <w:divsChild>
        <w:div w:id="1979916184">
          <w:marLeft w:val="0"/>
          <w:marRight w:val="0"/>
          <w:marTop w:val="0"/>
          <w:marBottom w:val="0"/>
          <w:divBdr>
            <w:top w:val="none" w:sz="0" w:space="0" w:color="auto"/>
            <w:left w:val="none" w:sz="0" w:space="0" w:color="auto"/>
            <w:bottom w:val="none" w:sz="0" w:space="0" w:color="auto"/>
            <w:right w:val="none" w:sz="0" w:space="0" w:color="auto"/>
          </w:divBdr>
          <w:divsChild>
            <w:div w:id="1178618118">
              <w:marLeft w:val="0"/>
              <w:marRight w:val="0"/>
              <w:marTop w:val="0"/>
              <w:marBottom w:val="0"/>
              <w:divBdr>
                <w:top w:val="none" w:sz="0" w:space="0" w:color="auto"/>
                <w:left w:val="none" w:sz="0" w:space="0" w:color="auto"/>
                <w:bottom w:val="none" w:sz="0" w:space="0" w:color="auto"/>
                <w:right w:val="none" w:sz="0" w:space="0" w:color="auto"/>
              </w:divBdr>
            </w:div>
          </w:divsChild>
        </w:div>
        <w:div w:id="1369915167">
          <w:marLeft w:val="0"/>
          <w:marRight w:val="0"/>
          <w:marTop w:val="0"/>
          <w:marBottom w:val="0"/>
          <w:divBdr>
            <w:top w:val="none" w:sz="0" w:space="0" w:color="auto"/>
            <w:left w:val="none" w:sz="0" w:space="0" w:color="auto"/>
            <w:bottom w:val="none" w:sz="0" w:space="0" w:color="auto"/>
            <w:right w:val="none" w:sz="0" w:space="0" w:color="auto"/>
          </w:divBdr>
          <w:divsChild>
            <w:div w:id="467937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5818307">
      <w:bodyDiv w:val="1"/>
      <w:marLeft w:val="0"/>
      <w:marRight w:val="0"/>
      <w:marTop w:val="0"/>
      <w:marBottom w:val="0"/>
      <w:divBdr>
        <w:top w:val="none" w:sz="0" w:space="0" w:color="auto"/>
        <w:left w:val="none" w:sz="0" w:space="0" w:color="auto"/>
        <w:bottom w:val="none" w:sz="0" w:space="0" w:color="auto"/>
        <w:right w:val="none" w:sz="0" w:space="0" w:color="auto"/>
      </w:divBdr>
    </w:div>
    <w:div w:id="1576551983">
      <w:bodyDiv w:val="1"/>
      <w:marLeft w:val="0"/>
      <w:marRight w:val="0"/>
      <w:marTop w:val="0"/>
      <w:marBottom w:val="0"/>
      <w:divBdr>
        <w:top w:val="none" w:sz="0" w:space="0" w:color="auto"/>
        <w:left w:val="none" w:sz="0" w:space="0" w:color="auto"/>
        <w:bottom w:val="none" w:sz="0" w:space="0" w:color="auto"/>
        <w:right w:val="none" w:sz="0" w:space="0" w:color="auto"/>
      </w:divBdr>
      <w:divsChild>
        <w:div w:id="457531241">
          <w:marLeft w:val="0"/>
          <w:marRight w:val="0"/>
          <w:marTop w:val="0"/>
          <w:marBottom w:val="0"/>
          <w:divBdr>
            <w:top w:val="none" w:sz="0" w:space="0" w:color="auto"/>
            <w:left w:val="none" w:sz="0" w:space="0" w:color="auto"/>
            <w:bottom w:val="none" w:sz="0" w:space="0" w:color="auto"/>
            <w:right w:val="none" w:sz="0" w:space="0" w:color="auto"/>
          </w:divBdr>
          <w:divsChild>
            <w:div w:id="772361892">
              <w:marLeft w:val="0"/>
              <w:marRight w:val="0"/>
              <w:marTop w:val="0"/>
              <w:marBottom w:val="0"/>
              <w:divBdr>
                <w:top w:val="none" w:sz="0" w:space="0" w:color="auto"/>
                <w:left w:val="none" w:sz="0" w:space="0" w:color="auto"/>
                <w:bottom w:val="none" w:sz="0" w:space="0" w:color="auto"/>
                <w:right w:val="none" w:sz="0" w:space="0" w:color="auto"/>
              </w:divBdr>
            </w:div>
          </w:divsChild>
        </w:div>
        <w:div w:id="911431675">
          <w:marLeft w:val="0"/>
          <w:marRight w:val="0"/>
          <w:marTop w:val="0"/>
          <w:marBottom w:val="0"/>
          <w:divBdr>
            <w:top w:val="none" w:sz="0" w:space="0" w:color="auto"/>
            <w:left w:val="none" w:sz="0" w:space="0" w:color="auto"/>
            <w:bottom w:val="none" w:sz="0" w:space="0" w:color="auto"/>
            <w:right w:val="none" w:sz="0" w:space="0" w:color="auto"/>
          </w:divBdr>
          <w:divsChild>
            <w:div w:id="183887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011135">
      <w:bodyDiv w:val="1"/>
      <w:marLeft w:val="0"/>
      <w:marRight w:val="0"/>
      <w:marTop w:val="0"/>
      <w:marBottom w:val="0"/>
      <w:divBdr>
        <w:top w:val="none" w:sz="0" w:space="0" w:color="auto"/>
        <w:left w:val="none" w:sz="0" w:space="0" w:color="auto"/>
        <w:bottom w:val="none" w:sz="0" w:space="0" w:color="auto"/>
        <w:right w:val="none" w:sz="0" w:space="0" w:color="auto"/>
      </w:divBdr>
      <w:divsChild>
        <w:div w:id="526068021">
          <w:marLeft w:val="0"/>
          <w:marRight w:val="0"/>
          <w:marTop w:val="0"/>
          <w:marBottom w:val="0"/>
          <w:divBdr>
            <w:top w:val="none" w:sz="0" w:space="0" w:color="auto"/>
            <w:left w:val="none" w:sz="0" w:space="0" w:color="auto"/>
            <w:bottom w:val="none" w:sz="0" w:space="0" w:color="auto"/>
            <w:right w:val="none" w:sz="0" w:space="0" w:color="auto"/>
          </w:divBdr>
          <w:divsChild>
            <w:div w:id="1272250482">
              <w:marLeft w:val="0"/>
              <w:marRight w:val="0"/>
              <w:marTop w:val="0"/>
              <w:marBottom w:val="0"/>
              <w:divBdr>
                <w:top w:val="none" w:sz="0" w:space="0" w:color="auto"/>
                <w:left w:val="none" w:sz="0" w:space="0" w:color="auto"/>
                <w:bottom w:val="none" w:sz="0" w:space="0" w:color="auto"/>
                <w:right w:val="none" w:sz="0" w:space="0" w:color="auto"/>
              </w:divBdr>
            </w:div>
          </w:divsChild>
        </w:div>
        <w:div w:id="751708079">
          <w:marLeft w:val="0"/>
          <w:marRight w:val="0"/>
          <w:marTop w:val="0"/>
          <w:marBottom w:val="0"/>
          <w:divBdr>
            <w:top w:val="none" w:sz="0" w:space="0" w:color="auto"/>
            <w:left w:val="none" w:sz="0" w:space="0" w:color="auto"/>
            <w:bottom w:val="none" w:sz="0" w:space="0" w:color="auto"/>
            <w:right w:val="none" w:sz="0" w:space="0" w:color="auto"/>
          </w:divBdr>
          <w:divsChild>
            <w:div w:id="2089616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lanalto.gov.br/ccivil_03/_ato2019-2022/2021/lei/L14133.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A2E5F-A823-469D-B27D-4ECEB2BFAC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378</TotalTime>
  <Pages>12</Pages>
  <Words>5135</Words>
  <Characters>27733</Characters>
  <Application>Microsoft Office Word</Application>
  <DocSecurity>0</DocSecurity>
  <Lines>231</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 PC</dc:creator>
  <cp:lastModifiedBy>CLAUDIO ITAMAR NERES JUNIOR</cp:lastModifiedBy>
  <cp:revision>33</cp:revision>
  <dcterms:created xsi:type="dcterms:W3CDTF">2024-02-28T15:59:00Z</dcterms:created>
  <dcterms:modified xsi:type="dcterms:W3CDTF">2025-08-26T13:25:00Z</dcterms:modified>
</cp:coreProperties>
</file>